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3F" w:rsidRDefault="00C7313F" w:rsidP="00C7313F">
      <w:pPr>
        <w:pStyle w:val="TableTitle"/>
      </w:pPr>
      <w:proofErr w:type="gramStart"/>
      <w:r>
        <w:t>Evidence Table 2.</w:t>
      </w:r>
      <w:proofErr w:type="gramEnd"/>
      <w:r>
        <w:t xml:space="preserve"> Characteristics of samples from included randomized controlled trials</w:t>
      </w:r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C7313F" w:rsidRPr="00AE7D38" w:rsidTr="000C51BE">
        <w:trPr>
          <w:tblHeader/>
        </w:trPr>
        <w:tc>
          <w:tcPr>
            <w:tcW w:w="2635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2635" w:type="dxa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2635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2635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2635" w:type="dxa"/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Anderson &amp; Scott, 1992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Kingdom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Foundation or nonprofit</w:t>
            </w:r>
          </w:p>
        </w:tc>
        <w:tc>
          <w:tcPr>
            <w:tcW w:w="2635" w:type="dxa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</w:pPr>
            <w:r>
              <w:t>NR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Men only</w:t>
            </w:r>
          </w:p>
        </w:tc>
        <w:tc>
          <w:tcPr>
            <w:tcW w:w="2635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G1:45.1 (1.9)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G2:43.0 (2.0)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 xml:space="preserve">,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0</w:t>
            </w:r>
          </w:p>
        </w:tc>
        <w:tc>
          <w:tcPr>
            <w:tcW w:w="2635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  <w:r>
              <w:t>*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From interview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G1: 37.9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G2: 38.8 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From HSQ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31.2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33.0</w:t>
            </w:r>
          </w:p>
          <w:p w:rsidR="00C7313F" w:rsidRDefault="00C7313F" w:rsidP="000C51BE">
            <w:pPr>
              <w:pStyle w:val="Tabletextparabefore"/>
            </w:pPr>
            <w:r>
              <w:rPr>
                <w:noProof/>
              </w:rPr>
              <w:t>*</w:t>
            </w:r>
            <w:r w:rsidRPr="00EE2279">
              <w:rPr>
                <w:noProof/>
              </w:rPr>
              <w:t>Drinks/week calculated by dividing g/wk by 13.7</w:t>
            </w:r>
          </w:p>
        </w:tc>
      </w:tr>
      <w:tr w:rsidR="00C7313F" w:rsidRPr="00AE7D38" w:rsidTr="000C51BE">
        <w:tc>
          <w:tcPr>
            <w:tcW w:w="2635" w:type="dxa"/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Babor, 1996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States, Australia, Kenya,Mexico, Norway, United Kingdom, Russia, Zimbabwe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WHO Brief Intervention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Multiple</w:t>
            </w:r>
          </w:p>
        </w:tc>
        <w:tc>
          <w:tcPr>
            <w:tcW w:w="2635" w:type="dxa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No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NA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None</w:t>
            </w:r>
          </w:p>
          <w:p w:rsidR="00C7313F" w:rsidRPr="00A50BC1" w:rsidRDefault="00C7313F" w:rsidP="000C51BE">
            <w:pPr>
              <w:pStyle w:val="TableText"/>
            </w:pPr>
          </w:p>
        </w:tc>
        <w:tc>
          <w:tcPr>
            <w:tcW w:w="2635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Men</w:t>
            </w:r>
            <w:r>
              <w:rPr>
                <w:noProof/>
              </w:rPr>
              <w:t>:</w:t>
            </w:r>
            <w:r w:rsidRPr="00EE2279">
              <w:rPr>
                <w:noProof/>
              </w:rPr>
              <w:t xml:space="preserve"> 36.9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Women</w:t>
            </w:r>
            <w:r>
              <w:rPr>
                <w:noProof/>
              </w:rPr>
              <w:t>:</w:t>
            </w:r>
            <w:r w:rsidRPr="00EE2279">
              <w:rPr>
                <w:noProof/>
              </w:rPr>
              <w:t xml:space="preserve"> 35.9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19.2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18.4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22.1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G3: 17.2</w:t>
            </w:r>
          </w:p>
        </w:tc>
        <w:tc>
          <w:tcPr>
            <w:tcW w:w="2635" w:type="dxa"/>
            <w:shd w:val="clear" w:color="auto" w:fill="auto"/>
          </w:tcPr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</w:tc>
      </w:tr>
    </w:tbl>
    <w:p w:rsidR="00C7313F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C7313F" w:rsidRPr="00AE7D38" w:rsidTr="000C51BE">
        <w:trPr>
          <w:tblHeader/>
        </w:trPr>
        <w:tc>
          <w:tcPr>
            <w:tcW w:w="3240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0" w:type="dxa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240" w:type="dxa"/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Bischof et al., 2008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Grothues et al., 2008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4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Reinhardt et al., 2008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5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Germany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Stepped Intervention for Problem Drinkers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240" w:type="dxa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Yes</w:t>
            </w:r>
          </w:p>
          <w:p w:rsidR="00C7313F" w:rsidRDefault="00C7313F" w:rsidP="000C51BE">
            <w:pPr>
              <w:pStyle w:val="TableTextBold"/>
            </w:pPr>
            <w:r>
              <w:t>Portion of Dependent Persons,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30.4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38.2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27.5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25.9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Other categories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Abuse: 14.5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At-risk: 27.5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Binge: 27.7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Overall: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AUDIT</w:t>
            </w:r>
            <w:r>
              <w:rPr>
                <w:noProof/>
              </w:rPr>
              <w:t>:</w:t>
            </w:r>
            <w:r w:rsidRPr="00EE2279">
              <w:rPr>
                <w:noProof/>
              </w:rPr>
              <w:t xml:space="preserve"> 9.1 (5.9)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LAST</w:t>
            </w:r>
            <w:r>
              <w:rPr>
                <w:noProof/>
              </w:rPr>
              <w:t xml:space="preserve">: </w:t>
            </w:r>
            <w:r w:rsidRPr="00EE2279">
              <w:rPr>
                <w:noProof/>
              </w:rPr>
              <w:t>1.6 (1.6)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NR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Men or women only; those with comorbid depression/anxiety</w:t>
            </w:r>
          </w:p>
        </w:tc>
        <w:tc>
          <w:tcPr>
            <w:tcW w:w="3240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36.8 (13.5)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36.8 (13.2)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G3: 35.9 (13.7)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31.9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32.1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31.9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31.7</w:t>
            </w:r>
          </w:p>
          <w:p w:rsidR="00C7313F" w:rsidRDefault="00C7313F" w:rsidP="000C51BE">
            <w:pPr>
              <w:pStyle w:val="TableTextBold"/>
            </w:pPr>
            <w:r>
              <w:t xml:space="preserve">Other Characteristics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% with c</w:t>
            </w:r>
            <w:r w:rsidRPr="00EE2279">
              <w:rPr>
                <w:noProof/>
              </w:rPr>
              <w:t>omorbid depression/anxiety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21.6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22.1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21.7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20.9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Overall: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Depression only: 8.6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Anxiety only: 7.4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Both depression and an</w:t>
            </w:r>
            <w:r>
              <w:rPr>
                <w:noProof/>
              </w:rPr>
              <w:t>x</w:t>
            </w:r>
            <w:r w:rsidRPr="00EE2279">
              <w:rPr>
                <w:noProof/>
              </w:rPr>
              <w:t>iety: 5.6</w:t>
            </w:r>
          </w:p>
        </w:tc>
        <w:tc>
          <w:tcPr>
            <w:tcW w:w="3240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  <w:r>
              <w:t>*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25.0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24.0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20.9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Alcohol dependen</w:t>
            </w:r>
            <w:r>
              <w:rPr>
                <w:noProof/>
              </w:rPr>
              <w:t>ce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38.8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40.6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40.6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Alcohol abusers/at-risk drinkers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22.5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24.9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18.8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Binge drinkers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7.4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7.2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6.7</w:t>
            </w:r>
          </w:p>
          <w:p w:rsidR="00C7313F" w:rsidRDefault="00C7313F" w:rsidP="000C51BE">
            <w:pPr>
              <w:pStyle w:val="Tabletextparabefore"/>
            </w:pPr>
            <w:r>
              <w:rPr>
                <w:noProof/>
              </w:rPr>
              <w:t>*</w:t>
            </w:r>
            <w:r w:rsidRPr="00EE2279">
              <w:rPr>
                <w:noProof/>
              </w:rPr>
              <w:t>Drinks per week calculated by dividing g by 13.7 to get drinks/day and then mulitplying by 7 for drinks/week</w:t>
            </w:r>
          </w:p>
        </w:tc>
      </w:tr>
    </w:tbl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C7313F" w:rsidRPr="00AE7D38" w:rsidTr="000C51BE">
        <w:trPr>
          <w:tblHeader/>
        </w:trPr>
        <w:tc>
          <w:tcPr>
            <w:tcW w:w="3240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0" w:type="dxa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240" w:type="dxa"/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Chang et al., 1999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6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240" w:type="dxa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No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NA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Pregnant women</w:t>
            </w:r>
          </w:p>
          <w:p w:rsidR="00C7313F" w:rsidRDefault="00C7313F" w:rsidP="000C51BE">
            <w:pPr>
              <w:pStyle w:val="Tablebullets"/>
            </w:pPr>
            <w:r>
              <w:t>M</w:t>
            </w:r>
            <w:r w:rsidRPr="008958DE">
              <w:t>ean</w:t>
            </w:r>
            <w:r>
              <w:t xml:space="preserve"> (SD)</w:t>
            </w:r>
            <w:r w:rsidRPr="008958DE">
              <w:t xml:space="preserve"> # weeks of antepartum drinking</w:t>
            </w:r>
            <w:r>
              <w:t>:</w:t>
            </w:r>
            <w:r w:rsidRPr="008958DE">
              <w:t xml:space="preserve"> 22.4 (5.6) weeks</w:t>
            </w:r>
          </w:p>
          <w:p w:rsidR="00C7313F" w:rsidRDefault="00C7313F" w:rsidP="000C51BE">
            <w:pPr>
              <w:pStyle w:val="Tablebullets"/>
            </w:pPr>
            <w:r>
              <w:t>G</w:t>
            </w:r>
            <w:r w:rsidRPr="008958DE">
              <w:t>estational age required to be &lt;28 weeks @ study entry</w:t>
            </w:r>
          </w:p>
          <w:p w:rsidR="00C7313F" w:rsidRDefault="00C7313F" w:rsidP="000C51BE">
            <w:pPr>
              <w:pStyle w:val="Tablebullets"/>
            </w:pPr>
            <w:r>
              <w:t>M</w:t>
            </w:r>
            <w:r w:rsidRPr="008958DE">
              <w:t xml:space="preserve">ean </w:t>
            </w:r>
            <w:r>
              <w:t xml:space="preserve">(SD) </w:t>
            </w:r>
            <w:r w:rsidRPr="008958DE">
              <w:t>gestation @ baseline</w:t>
            </w:r>
            <w:r>
              <w:t>:</w:t>
            </w:r>
            <w:r w:rsidRPr="008958DE">
              <w:t xml:space="preserve"> 16 (4.6) weeks</w:t>
            </w:r>
          </w:p>
          <w:p w:rsidR="00C7313F" w:rsidRDefault="00C7313F" w:rsidP="000C51BE">
            <w:pPr>
              <w:pStyle w:val="Tablebullets"/>
              <w:numPr>
                <w:ilvl w:val="0"/>
                <w:numId w:val="0"/>
              </w:numPr>
            </w:pPr>
          </w:p>
        </w:tc>
        <w:tc>
          <w:tcPr>
            <w:tcW w:w="3240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30.7 (5.4)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NR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NR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NR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100</w:t>
            </w:r>
          </w:p>
        </w:tc>
        <w:tc>
          <w:tcPr>
            <w:tcW w:w="3240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Mean drinks per drinking day while pregnant (including abstainers)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0.6 (1.1)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0.9 (1.5)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Mean drinks per drinking day while pregnant (excluding abstainers)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2.1 (1.5)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1.5 (1.2)</w:t>
            </w:r>
          </w:p>
          <w:p w:rsidR="00C7313F" w:rsidRPr="00A57216" w:rsidRDefault="00C7313F" w:rsidP="000C51BE">
            <w:pPr>
              <w:pStyle w:val="TableText"/>
            </w:pPr>
          </w:p>
        </w:tc>
      </w:tr>
    </w:tbl>
    <w:p w:rsidR="00C7313F" w:rsidRDefault="00C7313F" w:rsidP="00C7313F">
      <w:pPr>
        <w:pStyle w:val="TableTitle"/>
      </w:pPr>
    </w:p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93"/>
        <w:gridCol w:w="3406"/>
        <w:gridCol w:w="3199"/>
        <w:gridCol w:w="3362"/>
      </w:tblGrid>
      <w:tr w:rsidR="00C7313F" w:rsidRPr="00AE7D38" w:rsidTr="000C51BE"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7D3A21" w:rsidRDefault="00C7313F" w:rsidP="000C51BE">
            <w:pPr>
              <w:pStyle w:val="TableHeaders"/>
              <w:rPr>
                <w:noProof/>
              </w:rPr>
            </w:pPr>
            <w:r w:rsidRPr="007D3A21">
              <w:t>Funding Source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bottom"/>
          </w:tcPr>
          <w:p w:rsidR="00C7313F" w:rsidRDefault="00C7313F" w:rsidP="000C51BE">
            <w:pPr>
              <w:pStyle w:val="TableTextBold"/>
            </w:pPr>
            <w:r>
              <w:t>Sample 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Default="00C7313F" w:rsidP="000C51BE">
            <w:pPr>
              <w:pStyle w:val="TableTextBold"/>
            </w:pPr>
            <w:r>
              <w:t>Baseline Demographic Characteristics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Default="00C7313F" w:rsidP="000C51BE">
            <w:pPr>
              <w:pStyle w:val="TableTextBold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Curry et al., 2003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7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</w:pPr>
            <w:r>
              <w:t>NR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AUDIT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5.71 (0.24)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5.52 (0.23)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None</w:t>
            </w:r>
          </w:p>
          <w:p w:rsidR="00C7313F" w:rsidRPr="00A50BC1" w:rsidRDefault="00C7313F" w:rsidP="000C51BE">
            <w:pPr>
              <w:pStyle w:val="TableText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47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48.3 (1.1)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G2:45.6 (1.1)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20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20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36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35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14.2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14.9 (0.82)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13.6 (0.83)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</w:t>
            </w:r>
            <w:r>
              <w:t>, %</w:t>
            </w:r>
            <w:r w:rsidRPr="003D5514">
              <w:t xml:space="preserve">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C</w:t>
            </w:r>
            <w:r w:rsidRPr="00EE2279">
              <w:rPr>
                <w:noProof/>
              </w:rPr>
              <w:t>hronic drinking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43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40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B</w:t>
            </w:r>
            <w:r w:rsidRPr="00EE2279">
              <w:rPr>
                <w:noProof/>
              </w:rPr>
              <w:t>inge drinking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34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32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D</w:t>
            </w:r>
            <w:r w:rsidRPr="00EE2279">
              <w:rPr>
                <w:noProof/>
              </w:rPr>
              <w:t>rinking and driving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55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51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60</w:t>
            </w:r>
          </w:p>
        </w:tc>
      </w:tr>
    </w:tbl>
    <w:p w:rsidR="00C7313F" w:rsidRDefault="00C7313F" w:rsidP="00C7313F">
      <w:pPr>
        <w:pStyle w:val="TableTitle"/>
      </w:pPr>
    </w:p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004"/>
        <w:gridCol w:w="3336"/>
        <w:gridCol w:w="3171"/>
        <w:gridCol w:w="3417"/>
        <w:gridCol w:w="32"/>
      </w:tblGrid>
      <w:tr w:rsidR="00C7313F" w:rsidRPr="00AE7D38" w:rsidTr="000C51BE">
        <w:trPr>
          <w:gridAfter w:val="1"/>
          <w:wAfter w:w="32" w:type="dxa"/>
          <w:tblHeader/>
        </w:trPr>
        <w:tc>
          <w:tcPr>
            <w:tcW w:w="3004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336" w:type="dxa"/>
            <w:vAlign w:val="bottom"/>
          </w:tcPr>
          <w:p w:rsidR="00C7313F" w:rsidRPr="00A57216" w:rsidRDefault="00C7313F" w:rsidP="000C51BE">
            <w:pPr>
              <w:pStyle w:val="TableHeaders"/>
              <w:ind w:right="64"/>
            </w:pPr>
            <w:r>
              <w:t xml:space="preserve">Sample Characteristics 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jc w:val="both"/>
              <w:rPr>
                <w:noProof/>
              </w:rPr>
            </w:pPr>
            <w:r w:rsidRPr="00EE2279">
              <w:rPr>
                <w:noProof/>
              </w:rPr>
              <w:t>Fleming et al., 1997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Fleming et al., 2000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Fleming et al., 2002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Grossberg et al., 2000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11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Manwell et al., 2004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12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Project TrEAT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  <w:ind w:right="64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  <w:ind w:right="64"/>
            </w:pPr>
            <w:r w:rsidRPr="00EE2279">
              <w:rPr>
                <w:noProof/>
              </w:rPr>
              <w:t>Unclear</w:t>
            </w:r>
          </w:p>
          <w:p w:rsidR="00C7313F" w:rsidRDefault="00C7313F" w:rsidP="000C51BE">
            <w:pPr>
              <w:pStyle w:val="TableTextBold"/>
              <w:ind w:right="64"/>
            </w:pPr>
            <w:r>
              <w:t>Portion of Dependent Persons</w:t>
            </w:r>
          </w:p>
          <w:p w:rsidR="00C7313F" w:rsidRPr="00EE2279" w:rsidRDefault="00C7313F" w:rsidP="000C51BE">
            <w:pPr>
              <w:pStyle w:val="TableText"/>
              <w:ind w:right="64"/>
              <w:rPr>
                <w:noProof/>
              </w:rPr>
            </w:pPr>
            <w:r w:rsidRPr="00EE2279">
              <w:rPr>
                <w:noProof/>
              </w:rPr>
              <w:t>Patients who attended treatment in the past, those with withdrawal symptoms, and those who had been advised to cut down in the past were excluded.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6 subjects received formal treatment in an alcohol treatment program during the 1-year followup period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  <w:ind w:right="64"/>
            </w:pPr>
            <w:r w:rsidRPr="003D5514">
              <w:t>Subgroups</w:t>
            </w:r>
          </w:p>
          <w:p w:rsidR="00C7313F" w:rsidRDefault="00C7313F" w:rsidP="000C51BE">
            <w:pPr>
              <w:pStyle w:val="Tablebullets"/>
              <w:ind w:right="64"/>
            </w:pPr>
            <w:r w:rsidRPr="00EE2279">
              <w:t>Men</w:t>
            </w:r>
          </w:p>
          <w:p w:rsidR="00C7313F" w:rsidRDefault="00C7313F" w:rsidP="000C51BE">
            <w:pPr>
              <w:pStyle w:val="Tablebullets"/>
              <w:ind w:right="64"/>
            </w:pPr>
            <w:r w:rsidRPr="00EE2279">
              <w:t>Women</w:t>
            </w:r>
          </w:p>
          <w:p w:rsidR="00C7313F" w:rsidRPr="00EE2279" w:rsidRDefault="00C7313F" w:rsidP="000C51BE">
            <w:pPr>
              <w:pStyle w:val="Tablebullets"/>
              <w:ind w:right="64"/>
            </w:pPr>
            <w:r w:rsidRPr="00EE2279">
              <w:t>Young adults 18-30</w:t>
            </w:r>
            <w:r>
              <w:t xml:space="preserve"> (</w:t>
            </w:r>
            <w:r w:rsidRPr="008958DE">
              <w:t>Manwell et al., 2004</w:t>
            </w:r>
            <w:r w:rsidRPr="00845400">
              <w:rPr>
                <w:rFonts w:ascii="Times New Roman" w:hAnsi="Times New Roman" w:cs="Times New Roman"/>
                <w:vertAlign w:val="superscript"/>
              </w:rPr>
              <w:t>12</w:t>
            </w:r>
            <w:r>
              <w:t>)</w:t>
            </w:r>
            <w:r w:rsidRPr="00EE2279">
              <w:t xml:space="preserve"> </w:t>
            </w:r>
          </w:p>
          <w:p w:rsidR="00C7313F" w:rsidRPr="00A50BC1" w:rsidRDefault="00C7313F" w:rsidP="000C51BE">
            <w:pPr>
              <w:pStyle w:val="Tablebullets"/>
              <w:ind w:right="64"/>
            </w:pPr>
            <w:r w:rsidRPr="00EE2279">
              <w:t>Women 18-40</w:t>
            </w:r>
            <w:r>
              <w:t xml:space="preserve"> (</w:t>
            </w:r>
            <w:r w:rsidRPr="008958DE">
              <w:t>Grossberg et al., 2000</w:t>
            </w:r>
            <w:r w:rsidRPr="00845400">
              <w:rPr>
                <w:rFonts w:ascii="Times New Roman" w:hAnsi="Times New Roman" w:cs="Times New Roman"/>
                <w:vertAlign w:val="superscript"/>
              </w:rPr>
              <w:t>11</w:t>
            </w:r>
            <w:r>
              <w:t>)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 xml:space="preserve"> (years), Mean</w:t>
            </w:r>
            <w:r w:rsidRPr="003D5514">
              <w:t xml:space="preserve"> (SD)</w:t>
            </w:r>
            <w:r>
              <w:t>, %</w:t>
            </w:r>
            <w:r w:rsidRPr="003D5514">
              <w:t xml:space="preserve">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 xml:space="preserve">Men 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18-30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20.2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26.0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31-40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G1: </w:t>
            </w:r>
            <w:r w:rsidRPr="00EE2279">
              <w:rPr>
                <w:noProof/>
              </w:rPr>
              <w:t>27.2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G2: </w:t>
            </w:r>
            <w:r w:rsidRPr="00EE2279">
              <w:rPr>
                <w:noProof/>
              </w:rPr>
              <w:t>25.1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41-50y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G1: </w:t>
            </w:r>
            <w:r w:rsidRPr="00EE2279">
              <w:rPr>
                <w:noProof/>
              </w:rPr>
              <w:t>23.9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G2: </w:t>
            </w:r>
            <w:r w:rsidRPr="00EE2279">
              <w:rPr>
                <w:noProof/>
              </w:rPr>
              <w:t>21.3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51-65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G1: </w:t>
            </w:r>
            <w:r w:rsidRPr="00EE2279">
              <w:rPr>
                <w:noProof/>
              </w:rPr>
              <w:t>28.8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G2: </w:t>
            </w:r>
            <w:r w:rsidRPr="00EE2279">
              <w:rPr>
                <w:noProof/>
              </w:rPr>
              <w:t>27.7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18-30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43.5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G2: </w:t>
            </w:r>
            <w:r w:rsidRPr="00EE2279">
              <w:rPr>
                <w:noProof/>
              </w:rPr>
              <w:t>35.7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31-40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G1: </w:t>
            </w:r>
            <w:r w:rsidRPr="00EE2279">
              <w:rPr>
                <w:noProof/>
              </w:rPr>
              <w:t>25.9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G2: </w:t>
            </w:r>
            <w:r w:rsidRPr="00EE2279">
              <w:rPr>
                <w:noProof/>
              </w:rPr>
              <w:t>35.7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41-50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G1: </w:t>
            </w:r>
            <w:r w:rsidRPr="00EE2279">
              <w:rPr>
                <w:noProof/>
              </w:rPr>
              <w:t>15.6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G2: </w:t>
            </w:r>
            <w:r w:rsidRPr="00EE2279">
              <w:rPr>
                <w:noProof/>
              </w:rPr>
              <w:t>18.2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51-65</w:t>
            </w:r>
            <w:r w:rsidRPr="00EE2279" w:rsidDel="005C1C5A">
              <w:rPr>
                <w:noProof/>
              </w:rPr>
              <w:t xml:space="preserve">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G1: </w:t>
            </w:r>
            <w:r w:rsidRPr="00EE2279">
              <w:rPr>
                <w:noProof/>
              </w:rPr>
              <w:t>15.0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10.5</w:t>
            </w:r>
          </w:p>
          <w:p w:rsidR="00C7313F" w:rsidRPr="00A57216" w:rsidRDefault="00C7313F" w:rsidP="000C51BE">
            <w:pPr>
              <w:pStyle w:val="TableText"/>
            </w:pP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19.14 (12.26)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18.94 (11.84)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21.67 (12.85)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21.95 (12.39)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15.05 (10.02)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15.69 (10.13)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 18-40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14.08 (9.22)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14.87 (8.81)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Young adults 18-30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16.2 (11.2)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18.3 (12.1)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%</w:t>
            </w:r>
            <w:r>
              <w:rPr>
                <w:noProof/>
              </w:rPr>
              <w:t xml:space="preserve"> patients with a binge episode; </w:t>
            </w:r>
            <w:r w:rsidRPr="00C02C75">
              <w:rPr>
                <w:noProof/>
              </w:rPr>
              <w:t>mean (SD</w:t>
            </w:r>
            <w:r>
              <w:rPr>
                <w:noProof/>
              </w:rPr>
              <w:t xml:space="preserve">) binge episodes in previous 30 days; </w:t>
            </w:r>
            <w:r w:rsidRPr="00C02C75">
              <w:rPr>
                <w:noProof/>
              </w:rPr>
              <w:t xml:space="preserve"> 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G1: 85.5; 5.65 (5.95)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G2: 86.6; 5.34 (5.03)</w:t>
            </w:r>
          </w:p>
          <w:p w:rsidR="00C7313F" w:rsidRPr="00C02C75" w:rsidRDefault="00C7313F" w:rsidP="000C51BE">
            <w:pPr>
              <w:pStyle w:val="Tabletextparabefore"/>
              <w:rPr>
                <w:noProof/>
              </w:rPr>
            </w:pPr>
            <w:r w:rsidRPr="00C02C75">
              <w:rPr>
                <w:noProof/>
              </w:rPr>
              <w:t>Men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G1: 85.1; 6.13 (6.58)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G2: 87.2; 5.40 (4.98)</w:t>
            </w:r>
          </w:p>
          <w:p w:rsidR="00C7313F" w:rsidRPr="00C02C75" w:rsidRDefault="00C7313F" w:rsidP="000C51BE">
            <w:pPr>
              <w:pStyle w:val="Tabletextparabefore"/>
              <w:rPr>
                <w:noProof/>
              </w:rPr>
            </w:pPr>
            <w:r w:rsidRPr="00C02C75">
              <w:rPr>
                <w:noProof/>
              </w:rPr>
              <w:t>Women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G1: 86.1; 4.88 (4.70)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G2: 85.7; 5.23 (5.13)</w:t>
            </w:r>
          </w:p>
          <w:p w:rsidR="00C7313F" w:rsidRPr="00C02C75" w:rsidRDefault="00C7313F" w:rsidP="000C51BE">
            <w:pPr>
              <w:pStyle w:val="Tabletextparabefore"/>
              <w:rPr>
                <w:noProof/>
              </w:rPr>
            </w:pPr>
            <w:r w:rsidRPr="00C02C75">
              <w:rPr>
                <w:noProof/>
              </w:rPr>
              <w:t>Women 18-40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G1: 93.2; 5.10 (3.70)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G2: 91.2; 5.49 (4.33)</w:t>
            </w:r>
          </w:p>
          <w:p w:rsidR="00C7313F" w:rsidRPr="00A57216" w:rsidRDefault="00C7313F" w:rsidP="000C51BE">
            <w:pPr>
              <w:pStyle w:val="TableText"/>
            </w:pPr>
          </w:p>
        </w:tc>
      </w:tr>
    </w:tbl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C7313F" w:rsidRPr="007D3A21" w:rsidTr="000C51B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Author, Year</w:t>
            </w:r>
          </w:p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Country</w:t>
            </w:r>
          </w:p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Trial Name</w:t>
            </w:r>
          </w:p>
          <w:p w:rsidR="00C7313F" w:rsidRPr="007D3A21" w:rsidRDefault="00C7313F" w:rsidP="000C51BE">
            <w:pPr>
              <w:pStyle w:val="TableText"/>
              <w:rPr>
                <w:b/>
                <w:noProof/>
              </w:rPr>
            </w:pPr>
            <w:r w:rsidRPr="007D3A21">
              <w:rPr>
                <w:b/>
              </w:rPr>
              <w:t>Funding Source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Sample Characteristics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Baseline Demographic Characteristics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7D3A21" w:rsidRDefault="00C7313F" w:rsidP="000C51BE">
            <w:pPr>
              <w:pStyle w:val="TableText"/>
              <w:rPr>
                <w:b/>
                <w:noProof/>
                <w:highlight w:val="yellow"/>
              </w:rPr>
            </w:pPr>
            <w:r w:rsidRPr="007D3A21">
              <w:rPr>
                <w:b/>
              </w:rPr>
              <w:t xml:space="preserve">Baseline </w:t>
            </w:r>
            <w:proofErr w:type="spellStart"/>
            <w:r w:rsidRPr="007D3A21">
              <w:rPr>
                <w:b/>
              </w:rPr>
              <w:t>EtOH</w:t>
            </w:r>
            <w:proofErr w:type="spellEnd"/>
            <w:r w:rsidRPr="007D3A21">
              <w:rPr>
                <w:b/>
              </w:rPr>
              <w:t xml:space="preserve"> Consumption Characteristics</w:t>
            </w:r>
          </w:p>
        </w:tc>
      </w:tr>
      <w:tr w:rsidR="00C7313F" w:rsidRPr="00AE7D38" w:rsidTr="000C51B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jc w:val="both"/>
              <w:rPr>
                <w:noProof/>
              </w:rPr>
            </w:pPr>
            <w:r w:rsidRPr="00EE2279">
              <w:rPr>
                <w:noProof/>
              </w:rPr>
              <w:t>Fleming et al., 1997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Fleming et al., 2000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Fleming et al., 2002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Grossberg et al., 2000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11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Manwell et al., 2004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(continued)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5.6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7.4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11.9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11.5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 18-40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14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37.8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37.7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7313F" w:rsidRPr="00C02C75" w:rsidRDefault="00C7313F" w:rsidP="000C51BE">
            <w:pPr>
              <w:pStyle w:val="Tabletextparabefore"/>
              <w:rPr>
                <w:noProof/>
              </w:rPr>
            </w:pPr>
            <w:r w:rsidRPr="00C02C75">
              <w:rPr>
                <w:noProof/>
              </w:rPr>
              <w:t>Young adults 18-30</w:t>
            </w:r>
          </w:p>
          <w:p w:rsidR="00C7313F" w:rsidRPr="00C02C75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G1: 96.0; 5.9 (4.0)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C02C75">
              <w:rPr>
                <w:noProof/>
              </w:rPr>
              <w:t>G2: 96.0; 6.3 (4.3)</w:t>
            </w:r>
          </w:p>
          <w:p w:rsidR="00C7313F" w:rsidRPr="00DF1930" w:rsidRDefault="00C7313F" w:rsidP="000C51BE">
            <w:pPr>
              <w:pStyle w:val="Tabletextparabefore"/>
              <w:rPr>
                <w:noProof/>
              </w:rPr>
            </w:pPr>
            <w:r w:rsidRPr="00DF1930">
              <w:rPr>
                <w:noProof/>
              </w:rPr>
              <w:t>Drinking excessively in previous week, %</w:t>
            </w:r>
          </w:p>
          <w:p w:rsidR="00C7313F" w:rsidRPr="00DF1930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G1: 47.48</w:t>
            </w:r>
          </w:p>
          <w:p w:rsidR="00C7313F" w:rsidRPr="00DF1930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G2: 48.09</w:t>
            </w:r>
          </w:p>
          <w:p w:rsidR="00C7313F" w:rsidRPr="00DF1930" w:rsidRDefault="00C7313F" w:rsidP="000C51BE">
            <w:pPr>
              <w:pStyle w:val="Tabletextparabefore"/>
              <w:rPr>
                <w:noProof/>
              </w:rPr>
            </w:pPr>
            <w:r w:rsidRPr="00DF1930">
              <w:rPr>
                <w:noProof/>
              </w:rPr>
              <w:t>Men</w:t>
            </w:r>
          </w:p>
          <w:p w:rsidR="00C7313F" w:rsidRPr="00DF1930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G1: 45.67</w:t>
            </w:r>
          </w:p>
          <w:p w:rsidR="00C7313F" w:rsidRPr="00DF1930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G2: 44.69</w:t>
            </w:r>
          </w:p>
          <w:p w:rsidR="00C7313F" w:rsidRPr="00DF1930" w:rsidRDefault="00C7313F" w:rsidP="000C51BE">
            <w:pPr>
              <w:pStyle w:val="Tabletextparabefore"/>
              <w:rPr>
                <w:noProof/>
              </w:rPr>
            </w:pPr>
            <w:r w:rsidRPr="00DF1930">
              <w:rPr>
                <w:noProof/>
              </w:rPr>
              <w:t>Women</w:t>
            </w:r>
          </w:p>
          <w:p w:rsidR="00C7313F" w:rsidRPr="00DF1930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G1: 50.39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G2: 53.57</w:t>
            </w:r>
          </w:p>
          <w:p w:rsidR="00C7313F" w:rsidRPr="00DF1930" w:rsidRDefault="00C7313F" w:rsidP="000C51BE">
            <w:pPr>
              <w:pStyle w:val="Tabletextparabefore"/>
              <w:rPr>
                <w:noProof/>
              </w:rPr>
            </w:pPr>
            <w:r w:rsidRPr="00DF1930">
              <w:rPr>
                <w:noProof/>
              </w:rPr>
              <w:t>Women 18-40</w:t>
            </w:r>
          </w:p>
          <w:p w:rsidR="00C7313F" w:rsidRPr="00DF1930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G1: 45.6</w:t>
            </w:r>
          </w:p>
          <w:p w:rsidR="00C7313F" w:rsidRPr="00DF1930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G2: 53.0</w:t>
            </w:r>
          </w:p>
          <w:p w:rsidR="00C7313F" w:rsidRPr="00DF1930" w:rsidRDefault="00C7313F" w:rsidP="000C51BE">
            <w:pPr>
              <w:pStyle w:val="Tabletextparabefore"/>
              <w:rPr>
                <w:noProof/>
              </w:rPr>
            </w:pPr>
            <w:r w:rsidRPr="00DF1930">
              <w:rPr>
                <w:noProof/>
              </w:rPr>
              <w:t>Young adults 18-30</w:t>
            </w:r>
          </w:p>
          <w:p w:rsidR="00C7313F" w:rsidRPr="00DF1930" w:rsidRDefault="00C7313F" w:rsidP="000C51BE">
            <w:pPr>
              <w:pStyle w:val="TableText"/>
              <w:rPr>
                <w:noProof/>
              </w:rPr>
            </w:pPr>
            <w:r w:rsidRPr="00DF1930">
              <w:rPr>
                <w:noProof/>
              </w:rPr>
              <w:t>G1: 39</w:t>
            </w:r>
          </w:p>
          <w:p w:rsidR="00C7313F" w:rsidRDefault="00C7313F" w:rsidP="000C51BE">
            <w:pPr>
              <w:pStyle w:val="TableText"/>
            </w:pPr>
            <w:r w:rsidRPr="00DF1930">
              <w:rPr>
                <w:noProof/>
              </w:rPr>
              <w:t>G2: 46</w:t>
            </w:r>
          </w:p>
        </w:tc>
      </w:tr>
    </w:tbl>
    <w:p w:rsidR="00C7313F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C7313F" w:rsidRPr="003635B1" w:rsidTr="000C51B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Author, Year</w:t>
            </w:r>
          </w:p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Country</w:t>
            </w:r>
          </w:p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Trial Name</w:t>
            </w:r>
          </w:p>
          <w:p w:rsidR="00C7313F" w:rsidRPr="007D3A21" w:rsidRDefault="00C7313F" w:rsidP="000C51BE">
            <w:pPr>
              <w:pStyle w:val="TableText"/>
              <w:rPr>
                <w:b/>
                <w:noProof/>
              </w:rPr>
            </w:pPr>
            <w:r w:rsidRPr="007D3A21">
              <w:rPr>
                <w:b/>
              </w:rPr>
              <w:t>Funding Source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Sample Characteristics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7D3A21" w:rsidRDefault="00C7313F" w:rsidP="000C51BE">
            <w:pPr>
              <w:pStyle w:val="TableText"/>
              <w:rPr>
                <w:b/>
              </w:rPr>
            </w:pPr>
            <w:r w:rsidRPr="007D3A21">
              <w:rPr>
                <w:b/>
              </w:rPr>
              <w:t>Baseline Demographic Characteristics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7D3A21" w:rsidRDefault="00C7313F" w:rsidP="000C51BE">
            <w:pPr>
              <w:pStyle w:val="TableText"/>
              <w:rPr>
                <w:b/>
                <w:noProof/>
                <w:highlight w:val="yellow"/>
              </w:rPr>
            </w:pPr>
            <w:r w:rsidRPr="007D3A21">
              <w:rPr>
                <w:b/>
              </w:rPr>
              <w:t xml:space="preserve">Baseline </w:t>
            </w:r>
            <w:proofErr w:type="spellStart"/>
            <w:r w:rsidRPr="007D3A21">
              <w:rPr>
                <w:b/>
              </w:rPr>
              <w:t>EtOH</w:t>
            </w:r>
            <w:proofErr w:type="spellEnd"/>
            <w:r w:rsidRPr="007D3A21">
              <w:rPr>
                <w:b/>
              </w:rPr>
              <w:t xml:space="preserve"> Consumption Characteristics</w:t>
            </w:r>
          </w:p>
        </w:tc>
      </w:tr>
      <w:tr w:rsidR="00C7313F" w:rsidRPr="00AE7D38" w:rsidTr="000C51B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Fleming et al., 1999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13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Mundt et al., 2005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14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Guiding Older Adult Lifestyles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Multiple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No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NA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Older adults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</w:t>
            </w:r>
            <w:r>
              <w:t>,</w:t>
            </w:r>
            <w:r w:rsidRPr="003D5514">
              <w:t xml:space="preserve"> </w:t>
            </w:r>
            <w:r>
              <w:t>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A</w:t>
            </w:r>
            <w:r w:rsidRPr="00EE2279">
              <w:rPr>
                <w:noProof/>
              </w:rPr>
              <w:t>ge 65-75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92.0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G2: </w:t>
            </w:r>
            <w:r w:rsidRPr="00EE2279">
              <w:rPr>
                <w:noProof/>
              </w:rPr>
              <w:t>96.9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Age ≥</w:t>
            </w:r>
            <w:r w:rsidRPr="00EE2279">
              <w:rPr>
                <w:noProof/>
              </w:rPr>
              <w:t>76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 xml:space="preserve">G1: </w:t>
            </w:r>
            <w:r w:rsidRPr="00EE2279">
              <w:rPr>
                <w:noProof/>
              </w:rPr>
              <w:t xml:space="preserve">8.0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 xml:space="preserve">G2: 3.1 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33.5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35.6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31.0</w:t>
            </w:r>
          </w:p>
          <w:p w:rsidR="00C7313F" w:rsidRDefault="00C7313F" w:rsidP="000C51BE">
            <w:pPr>
              <w:pStyle w:val="TableTextBold"/>
            </w:pPr>
            <w:r w:rsidRPr="003D5514">
              <w:t>Other Characteristics</w:t>
            </w:r>
            <w:r>
              <w:t xml:space="preserve">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% with d</w:t>
            </w:r>
            <w:r w:rsidRPr="00EE2279">
              <w:rPr>
                <w:noProof/>
              </w:rPr>
              <w:t>aily activity limitations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18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30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15.54 (7.65)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16.58 (11.49)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of binge drinking episodes in previous 30 days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3.38 (7.05)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4.15 (8.47)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B</w:t>
            </w:r>
            <w:r w:rsidRPr="00EE2279">
              <w:rPr>
                <w:noProof/>
              </w:rPr>
              <w:t>inge drinking in previous 30 days</w:t>
            </w:r>
            <w:r>
              <w:rPr>
                <w:noProof/>
              </w:rP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48.72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40.30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Drinking excessively in previous 7 days</w:t>
            </w:r>
            <w:r>
              <w:rPr>
                <w:noProof/>
              </w:rPr>
              <w:t>, %</w:t>
            </w:r>
            <w:r w:rsidRPr="00EE2279">
              <w:rPr>
                <w:noProof/>
              </w:rPr>
              <w:t>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29.49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29.85</w:t>
            </w:r>
          </w:p>
          <w:p w:rsidR="00C7313F" w:rsidRPr="00A57216" w:rsidRDefault="00C7313F" w:rsidP="000C51BE">
            <w:pPr>
              <w:pStyle w:val="TableText"/>
            </w:pPr>
          </w:p>
        </w:tc>
      </w:tr>
    </w:tbl>
    <w:p w:rsidR="00C7313F" w:rsidRPr="007D6F60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3"/>
        <w:gridCol w:w="3149"/>
        <w:gridCol w:w="20"/>
        <w:gridCol w:w="3129"/>
        <w:gridCol w:w="41"/>
        <w:gridCol w:w="3448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173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149" w:type="dxa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149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89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3" w:type="dxa"/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Fleming, et al., 2008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15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Wilton, et al., 2009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16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Healthy Moms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169" w:type="dxa"/>
            <w:gridSpan w:val="2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Postpartum women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</w:t>
            </w:r>
            <w:r>
              <w:t>,</w:t>
            </w:r>
            <w:r w:rsidRPr="003D5514">
              <w:t xml:space="preserve"> </w:t>
            </w:r>
            <w:r>
              <w:t>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Overall: </w:t>
            </w:r>
          </w:p>
          <w:p w:rsidR="00C7313F" w:rsidRPr="007D3A21" w:rsidRDefault="00C7313F" w:rsidP="000C51BE">
            <w:pPr>
              <w:pStyle w:val="TableText"/>
              <w:rPr>
                <w:noProof/>
              </w:rPr>
            </w:pPr>
            <w:r w:rsidRPr="007D3A21">
              <w:rPr>
                <w:noProof/>
              </w:rPr>
              <w:t>Median = 28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 xml:space="preserve">18-21 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Median: 15.3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15.6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G2: 15.0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22-25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Median: 17.9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18.0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17.7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26-30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Median: 30.6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32.8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G2:28.3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31-35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Median: 21.3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18.0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24.8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36-</w:t>
            </w:r>
            <w:r>
              <w:rPr>
                <w:noProof/>
              </w:rPr>
              <w:t>40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Median: 12.8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12.3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13.3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 xml:space="preserve">41+ 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Median: 2.1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3.3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0.9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18.3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16.4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20.4</w:t>
            </w:r>
          </w:p>
          <w:p w:rsidR="00C7313F" w:rsidRPr="00A57216" w:rsidRDefault="00C7313F" w:rsidP="000C51BE">
            <w:pPr>
              <w:pStyle w:val="TableText"/>
            </w:pPr>
          </w:p>
        </w:tc>
        <w:tc>
          <w:tcPr>
            <w:tcW w:w="3473" w:type="dxa"/>
            <w:gridSpan w:val="2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Total # drinks in the previous 28 days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34.0 (22.8)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32.2 (16.2)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of drinking days in past 28 days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10.3 (6.8)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G2: 10.4 (7.2) 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 xml:space="preserve"># of heavy drinking days, past 28 days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3.5 (3.8)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3.1 (3.3)</w:t>
            </w:r>
          </w:p>
          <w:p w:rsidR="00C7313F" w:rsidRPr="00A57216" w:rsidRDefault="00C7313F" w:rsidP="000C51BE">
            <w:pPr>
              <w:pStyle w:val="TableText"/>
            </w:pPr>
          </w:p>
        </w:tc>
      </w:tr>
    </w:tbl>
    <w:p w:rsidR="00C7313F" w:rsidRDefault="00C7313F" w:rsidP="00C7313F">
      <w:r>
        <w:br w:type="page"/>
      </w:r>
    </w:p>
    <w:p w:rsidR="00C7313F" w:rsidRDefault="00C7313F" w:rsidP="00C7313F">
      <w:pPr>
        <w:pStyle w:val="TableTitle"/>
      </w:pP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3"/>
        <w:gridCol w:w="6"/>
        <w:gridCol w:w="3155"/>
        <w:gridCol w:w="8"/>
        <w:gridCol w:w="3147"/>
        <w:gridCol w:w="23"/>
        <w:gridCol w:w="3326"/>
        <w:gridCol w:w="147"/>
      </w:tblGrid>
      <w:tr w:rsidR="00C7313F" w:rsidRPr="00AE7D38" w:rsidTr="000C51BE">
        <w:trPr>
          <w:tblHeader/>
        </w:trPr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3" w:type="dxa"/>
            <w:tcBorders>
              <w:bottom w:val="nil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Fleming, et al., 2008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15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Wilton, et al., 2009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16</w:t>
            </w:r>
          </w:p>
          <w:p w:rsidR="00C7313F" w:rsidRDefault="00C7313F" w:rsidP="000C51BE">
            <w:pPr>
              <w:pStyle w:val="Tabletextparabefore"/>
            </w:pPr>
            <w:r>
              <w:rPr>
                <w:noProof/>
              </w:rPr>
              <w:t>(continued)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</w:p>
        </w:tc>
        <w:tc>
          <w:tcPr>
            <w:tcW w:w="3169" w:type="dxa"/>
            <w:gridSpan w:val="3"/>
            <w:tcBorders>
              <w:bottom w:val="nil"/>
            </w:tcBorders>
          </w:tcPr>
          <w:p w:rsidR="00C7313F" w:rsidRDefault="00C7313F" w:rsidP="000C51BE">
            <w:pPr>
              <w:pStyle w:val="TableTextBold"/>
            </w:pPr>
          </w:p>
        </w:tc>
        <w:tc>
          <w:tcPr>
            <w:tcW w:w="3170" w:type="dxa"/>
            <w:gridSpan w:val="2"/>
            <w:tcBorders>
              <w:bottom w:val="nil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100</w:t>
            </w:r>
          </w:p>
          <w:p w:rsidR="00C7313F" w:rsidRDefault="00C7313F" w:rsidP="000C51BE">
            <w:pPr>
              <w:pStyle w:val="TableTextBold"/>
            </w:pPr>
            <w:r w:rsidRPr="003D5514">
              <w:t>Other Characteristics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% d</w:t>
            </w:r>
            <w:r w:rsidRPr="00EE2279">
              <w:rPr>
                <w:noProof/>
              </w:rPr>
              <w:t>epressed at baseline (Edinburgh Postpartum Depression Scale &gt;= 10)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Overall:38.7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39.3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38.1</w:t>
            </w:r>
          </w:p>
        </w:tc>
        <w:tc>
          <w:tcPr>
            <w:tcW w:w="3473" w:type="dxa"/>
            <w:gridSpan w:val="2"/>
            <w:tcBorders>
              <w:bottom w:val="nil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</w:p>
        </w:tc>
      </w:tr>
      <w:tr w:rsidR="00C7313F" w:rsidRPr="00AE7D38" w:rsidTr="000C51BE">
        <w:trPr>
          <w:gridAfter w:val="1"/>
          <w:wAfter w:w="122" w:type="dxa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Fleming et al., 2010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17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States, Canada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College Health Intervention</w:t>
            </w:r>
            <w:r>
              <w:rPr>
                <w:noProof/>
              </w:rPr>
              <w:t xml:space="preserve"> Projects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Multiple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No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NA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College students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21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21 (2.2)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20.8 (2.3)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10.5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G2:8.1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50.5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51.3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  <w:r>
              <w:t>*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17.8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17.3</w:t>
            </w:r>
          </w:p>
          <w:p w:rsidR="00C7313F" w:rsidRDefault="00C7313F" w:rsidP="000C51BE">
            <w:pPr>
              <w:pStyle w:val="Tabletextparabefore"/>
            </w:pPr>
            <w:r>
              <w:rPr>
                <w:noProof/>
              </w:rPr>
              <w:t>*</w:t>
            </w:r>
            <w:r w:rsidRPr="00EE2279">
              <w:rPr>
                <w:noProof/>
              </w:rPr>
              <w:t>Drinks per week calculated by dividing # drinks in past 28 days by 4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of drinking days in the past 28 days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11.7 (5.0)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11.8 (4.9)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of heavy drinking days</w:t>
            </w:r>
            <w:r>
              <w:rPr>
                <w:noProof/>
              </w:rPr>
              <w:t xml:space="preserve"> in the past 28 days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7.2 (3.7)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7.1 (3.3)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RAPI score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15.2 (10.4)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15.9 (10.7)</w:t>
            </w:r>
          </w:p>
        </w:tc>
      </w:tr>
    </w:tbl>
    <w:p w:rsidR="00C7313F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3"/>
        <w:gridCol w:w="3151"/>
        <w:gridCol w:w="18"/>
        <w:gridCol w:w="3131"/>
        <w:gridCol w:w="39"/>
        <w:gridCol w:w="3448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173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151" w:type="dxa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149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87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Kypri et al., 2004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18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New Zealand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AUDIT: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16.6 CI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(15.5</w:t>
            </w:r>
            <w:r>
              <w:rPr>
                <w:noProof/>
              </w:rPr>
              <w:t xml:space="preserve"> to</w:t>
            </w:r>
            <w:r w:rsidRPr="00EE2279">
              <w:rPr>
                <w:noProof/>
              </w:rPr>
              <w:t xml:space="preserve"> 17.7)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16.6 (5.7)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16.6 (6.0)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College students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19.9 (1.4)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20.4 (1.8)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50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NR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NR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>
              <w:rPr>
                <w:noProof/>
              </w:rPr>
              <w:t>NR</w:t>
            </w:r>
          </w:p>
          <w:p w:rsidR="00C7313F" w:rsidRPr="00A57216" w:rsidRDefault="00C7313F" w:rsidP="000C51BE">
            <w:pPr>
              <w:pStyle w:val="TableText"/>
            </w:pPr>
          </w:p>
        </w:tc>
      </w:tr>
      <w:tr w:rsidR="00C7313F" w:rsidRPr="00AE7D38" w:rsidTr="000C51BE"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Kypri et al., 2007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19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Kypri et al., 2008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20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New Zealand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AUDIT: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14.9 (5.1)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14.7 (4.7)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15.1 (5.5)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G4: 14.9 (5.0)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College students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20.1 (1.9)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20.1 (1.9)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20.1 (2.2)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G4: 20.3 (1.8)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52.0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51.4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52.4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52.1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G4: 52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>
              <w:rPr>
                <w:noProof/>
              </w:rPr>
              <w:t>NR</w:t>
            </w:r>
          </w:p>
          <w:p w:rsidR="00C7313F" w:rsidRPr="00A57216" w:rsidRDefault="00C7313F" w:rsidP="000C51BE">
            <w:pPr>
              <w:pStyle w:val="TableText"/>
            </w:pPr>
          </w:p>
        </w:tc>
      </w:tr>
    </w:tbl>
    <w:p w:rsidR="00C7313F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81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8"/>
        <w:gridCol w:w="3176"/>
        <w:gridCol w:w="17"/>
        <w:gridCol w:w="3158"/>
        <w:gridCol w:w="37"/>
        <w:gridCol w:w="3475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2905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151" w:type="dxa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85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2905" w:type="dxa"/>
            <w:tcBorders>
              <w:bottom w:val="nil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Lin et al., 2010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21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Moore et al., 2010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22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Healthy Living As You Age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Multiple</w:t>
            </w:r>
          </w:p>
        </w:tc>
        <w:tc>
          <w:tcPr>
            <w:tcW w:w="3168" w:type="dxa"/>
            <w:gridSpan w:val="2"/>
            <w:tcBorders>
              <w:bottom w:val="nil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parabefore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CARET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2.9 (1.7)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2.9 (1.7)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3.0 (1.7)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Older adults</w:t>
            </w:r>
          </w:p>
        </w:tc>
        <w:tc>
          <w:tcPr>
            <w:tcW w:w="3170" w:type="dxa"/>
            <w:gridSpan w:val="2"/>
            <w:tcBorders>
              <w:bottom w:val="nil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68.4 (6.9)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68.7 (6.8)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68.1 (6.9)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13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12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13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28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30</w:t>
            </w:r>
          </w:p>
        </w:tc>
        <w:tc>
          <w:tcPr>
            <w:tcW w:w="3473" w:type="dxa"/>
            <w:gridSpan w:val="2"/>
            <w:tcBorders>
              <w:bottom w:val="nil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Overall:15.2 (7.3)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15.1 (7.2)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15.2 (7.4)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At least 1 heavy drinking day in past 7 days</w:t>
            </w:r>
            <w:r>
              <w:rPr>
                <w:noProof/>
              </w:rP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34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G1:34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G2:34</w:t>
            </w:r>
          </w:p>
        </w:tc>
      </w:tr>
      <w:tr w:rsidR="00C7313F" w:rsidRPr="00AE7D38" w:rsidTr="000C51BE">
        <w:trPr>
          <w:gridAfter w:val="1"/>
          <w:wAfter w:w="25" w:type="dxa"/>
        </w:trPr>
        <w:tc>
          <w:tcPr>
            <w:tcW w:w="2905" w:type="dxa"/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Lock et al., 2006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23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Kingdom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168" w:type="dxa"/>
            <w:gridSpan w:val="2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No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NA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AUDIT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9.9 (5.1)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10.6 (4.7)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10.3 (5.6)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None</w:t>
            </w:r>
          </w:p>
          <w:p w:rsidR="00C7313F" w:rsidRPr="00A50BC1" w:rsidRDefault="00C7313F" w:rsidP="000C51BE">
            <w:pPr>
              <w:pStyle w:val="TableText"/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44.1 (15.3)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G1:42.7 (15.5)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G2:45.7 (14.9)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50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51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48</w:t>
            </w:r>
          </w:p>
          <w:p w:rsidR="00C7313F" w:rsidRPr="00FA4249" w:rsidRDefault="00C7313F" w:rsidP="000C51BE">
            <w:pPr>
              <w:pStyle w:val="Tabletextparabefore"/>
              <w:rPr>
                <w:b/>
                <w:noProof/>
              </w:rPr>
            </w:pPr>
            <w:r w:rsidRPr="00C0706E">
              <w:rPr>
                <w:b/>
                <w:noProof/>
              </w:rPr>
              <w:t>Practice clusters differed as follows:</w:t>
            </w:r>
          </w:p>
          <w:p w:rsidR="00C7313F" w:rsidRPr="00FA4249" w:rsidRDefault="00C7313F" w:rsidP="000C51BE">
            <w:pPr>
              <w:pStyle w:val="TableText"/>
              <w:rPr>
                <w:noProof/>
              </w:rPr>
            </w:pPr>
            <w:r w:rsidRPr="00C0706E">
              <w:rPr>
                <w:noProof/>
              </w:rPr>
              <w:t>Average # of GPs per practice</w:t>
            </w:r>
          </w:p>
          <w:p w:rsidR="00C7313F" w:rsidRPr="00FA4249" w:rsidRDefault="00C7313F" w:rsidP="000C51BE">
            <w:pPr>
              <w:pStyle w:val="TableText"/>
              <w:rPr>
                <w:noProof/>
              </w:rPr>
            </w:pPr>
            <w:r w:rsidRPr="00C0706E">
              <w:rPr>
                <w:noProof/>
              </w:rPr>
              <w:t>G1: 4 (2.0)</w:t>
            </w:r>
          </w:p>
          <w:p w:rsidR="00C7313F" w:rsidRPr="00FA4249" w:rsidRDefault="00C7313F" w:rsidP="000C51BE">
            <w:pPr>
              <w:pStyle w:val="TableText"/>
              <w:rPr>
                <w:noProof/>
              </w:rPr>
            </w:pPr>
            <w:r w:rsidRPr="00C0706E">
              <w:rPr>
                <w:noProof/>
              </w:rPr>
              <w:t>G2: 3 (1.5)</w:t>
            </w:r>
          </w:p>
          <w:p w:rsidR="00C7313F" w:rsidRPr="00FA424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p=</w:t>
            </w:r>
            <w:r w:rsidRPr="00C0706E">
              <w:rPr>
                <w:noProof/>
              </w:rPr>
              <w:t>0.049</w:t>
            </w:r>
          </w:p>
          <w:p w:rsidR="00C7313F" w:rsidRPr="00FA4249" w:rsidRDefault="00C7313F" w:rsidP="000C51BE">
            <w:pPr>
              <w:pStyle w:val="Tabletextparabefore"/>
              <w:rPr>
                <w:noProof/>
              </w:rPr>
            </w:pPr>
            <w:r w:rsidRPr="00C0706E">
              <w:rPr>
                <w:noProof/>
              </w:rPr>
              <w:t># hours worked by nurses</w:t>
            </w:r>
          </w:p>
          <w:p w:rsidR="00C7313F" w:rsidRPr="00FA4249" w:rsidRDefault="00C7313F" w:rsidP="000C51BE">
            <w:pPr>
              <w:pStyle w:val="TableText"/>
              <w:rPr>
                <w:noProof/>
              </w:rPr>
            </w:pPr>
            <w:r w:rsidRPr="00C0706E">
              <w:rPr>
                <w:noProof/>
              </w:rPr>
              <w:t>G1: 29.1 (9.1)</w:t>
            </w:r>
          </w:p>
          <w:p w:rsidR="00C7313F" w:rsidRPr="00FA4249" w:rsidRDefault="00C7313F" w:rsidP="000C51BE">
            <w:pPr>
              <w:pStyle w:val="TableText"/>
              <w:rPr>
                <w:noProof/>
              </w:rPr>
            </w:pPr>
            <w:r w:rsidRPr="00C0706E">
              <w:rPr>
                <w:noProof/>
              </w:rPr>
              <w:t>G2: 23.6 (7.2)</w:t>
            </w:r>
          </w:p>
          <w:p w:rsidR="00C7313F" w:rsidRPr="00A57216" w:rsidRDefault="00C7313F" w:rsidP="000C51BE">
            <w:pPr>
              <w:pStyle w:val="TableText"/>
            </w:pPr>
            <w:r>
              <w:rPr>
                <w:noProof/>
              </w:rPr>
              <w:t>p=</w:t>
            </w:r>
            <w:r w:rsidRPr="00C0706E">
              <w:rPr>
                <w:noProof/>
              </w:rPr>
              <w:t>0.041</w:t>
            </w:r>
          </w:p>
        </w:tc>
        <w:tc>
          <w:tcPr>
            <w:tcW w:w="3448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23.0 (20.7)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26.5 (29.8)</w:t>
            </w:r>
          </w:p>
        </w:tc>
      </w:tr>
    </w:tbl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3"/>
        <w:gridCol w:w="3152"/>
        <w:gridCol w:w="17"/>
        <w:gridCol w:w="3133"/>
        <w:gridCol w:w="37"/>
        <w:gridCol w:w="3448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173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152" w:type="dxa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85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3" w:type="dxa"/>
            <w:shd w:val="clear" w:color="auto" w:fill="auto"/>
          </w:tcPr>
          <w:p w:rsidR="00C7313F" w:rsidRPr="00EE2279" w:rsidRDefault="00C7313F" w:rsidP="000C51BE">
            <w:pPr>
              <w:pStyle w:val="Tabletextparabefore"/>
              <w:jc w:val="both"/>
              <w:rPr>
                <w:noProof/>
              </w:rPr>
            </w:pPr>
            <w:r w:rsidRPr="00EE2279">
              <w:rPr>
                <w:noProof/>
              </w:rPr>
              <w:t>Maisto et al., 2001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24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Maisto et al., 2001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25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Gordon et al., 2003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26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Early Lifestyle Modification Study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169" w:type="dxa"/>
            <w:gridSpan w:val="2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Older adults</w:t>
            </w:r>
          </w:p>
          <w:p w:rsidR="00C7313F" w:rsidRPr="00A50BC1" w:rsidRDefault="00C7313F" w:rsidP="000C51BE">
            <w:pPr>
              <w:pStyle w:val="TableText"/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45.6 (15.0)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46.2 (15.0)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45.5 (15.2)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G3: 45.0 (15.1)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23.3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27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23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G3: 19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30.2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32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27</w:t>
            </w:r>
          </w:p>
          <w:p w:rsidR="00C7313F" w:rsidRDefault="00C7313F" w:rsidP="000C51BE">
            <w:pPr>
              <w:pStyle w:val="TableTextBold"/>
              <w:rPr>
                <w:noProof/>
              </w:rPr>
            </w:pPr>
            <w:r w:rsidRPr="00EE2279">
              <w:rPr>
                <w:noProof/>
              </w:rPr>
              <w:t>Of the subset of older adults (65+)</w:t>
            </w:r>
            <w:r>
              <w:rPr>
                <w:noProof/>
              </w:rP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F</w:t>
            </w:r>
            <w:r w:rsidRPr="00EE2279">
              <w:rPr>
                <w:noProof/>
              </w:rPr>
              <w:t>emale</w:t>
            </w:r>
            <w:r>
              <w:rPr>
                <w:noProof/>
              </w:rPr>
              <w:t>:</w:t>
            </w:r>
            <w:r w:rsidRPr="00EE2279">
              <w:rPr>
                <w:noProof/>
              </w:rPr>
              <w:t xml:space="preserve"> 13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Nonwhite: 31</w:t>
            </w:r>
          </w:p>
          <w:p w:rsidR="00C7313F" w:rsidRPr="00A57216" w:rsidRDefault="00C7313F" w:rsidP="000C51BE">
            <w:pPr>
              <w:pStyle w:val="TableText"/>
            </w:pPr>
          </w:p>
        </w:tc>
        <w:tc>
          <w:tcPr>
            <w:tcW w:w="3473" w:type="dxa"/>
            <w:gridSpan w:val="2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  <w:r>
              <w:t>*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18.6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15.5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18.6</w:t>
            </w:r>
          </w:p>
          <w:p w:rsidR="00C7313F" w:rsidRDefault="00C7313F" w:rsidP="000C51BE">
            <w:pPr>
              <w:pStyle w:val="Tabletextparabefore"/>
            </w:pPr>
            <w:r w:rsidRPr="00ED732C">
              <w:rPr>
                <w:noProof/>
              </w:rPr>
              <w:t>*Drinks/week calculated by dividing # drinks in last 30 days by 4.2857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drinks per drinking day: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G1: 5.5 (4.0)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5.3 (3.0)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6.3 (4.1)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of days abstained (last 30 days):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15.8 (9.5)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16.7 (8.9)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16.4 (9.5)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of drinks last 30 days: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79.9 (80.6)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66.3 (57.1)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G3: 79.8 (91.7)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ADS score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G1: 5.4 (2.3)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G2: 4.9 (2.5) 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5.2 (2.4)</w:t>
            </w:r>
          </w:p>
          <w:p w:rsidR="00C7313F" w:rsidRPr="00EE2279" w:rsidRDefault="00C7313F" w:rsidP="000C51BE">
            <w:pPr>
              <w:pStyle w:val="TableTextBold"/>
              <w:rPr>
                <w:noProof/>
              </w:rPr>
            </w:pPr>
            <w:r w:rsidRPr="00EE2279">
              <w:rPr>
                <w:noProof/>
              </w:rPr>
              <w:t>Of the subset of older adults (65+)</w:t>
            </w:r>
            <w:r>
              <w:rPr>
                <w:noProof/>
              </w:rPr>
              <w:t>, %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days abstained (last 30 days): 11.6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drinks per week: 13.2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drinks last 30 days: 56.6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# drinks per drinking day: 4.1</w:t>
            </w:r>
          </w:p>
        </w:tc>
      </w:tr>
    </w:tbl>
    <w:p w:rsidR="00C7313F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3"/>
        <w:gridCol w:w="3152"/>
        <w:gridCol w:w="17"/>
        <w:gridCol w:w="3133"/>
        <w:gridCol w:w="37"/>
        <w:gridCol w:w="3448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173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152" w:type="dxa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85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3" w:type="dxa"/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Noknoy et al., 2010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27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Thailand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EE2279" w:rsidRDefault="00C7313F" w:rsidP="000C51BE">
            <w:pPr>
              <w:pStyle w:val="Tabletextparabefore"/>
              <w:jc w:val="both"/>
              <w:rPr>
                <w:noProof/>
              </w:rPr>
            </w:pPr>
            <w:r w:rsidRPr="00EE2279">
              <w:rPr>
                <w:noProof/>
              </w:rPr>
              <w:t>Foundation or nonprofit</w:t>
            </w:r>
          </w:p>
        </w:tc>
        <w:tc>
          <w:tcPr>
            <w:tcW w:w="3169" w:type="dxa"/>
            <w:gridSpan w:val="2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Yes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% with AUDIT &gt;25: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15.3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13.8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AUDIT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17.4 (6.5)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18.00 (6.82)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16.77 (6.20)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None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37 (10)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36.83 (10.21)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37.09 (9.88)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(all patients were Thai)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8.5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10.1</w:t>
            </w:r>
          </w:p>
          <w:p w:rsidR="00C7313F" w:rsidRDefault="00C7313F" w:rsidP="000C51BE">
            <w:pPr>
              <w:pStyle w:val="TableTextBold"/>
            </w:pPr>
            <w:r w:rsidRPr="00EE2279">
              <w:rPr>
                <w:noProof/>
              </w:rPr>
              <w:t>G2: 6.9</w:t>
            </w:r>
          </w:p>
        </w:tc>
        <w:tc>
          <w:tcPr>
            <w:tcW w:w="3473" w:type="dxa"/>
            <w:gridSpan w:val="2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During previous month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15.2 (17.7)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17.2 (18.9)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13.1 (16.4)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During previous week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11.9 (16.2)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13.3 (15.4)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10.6 (17.0)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drinks per day in previous month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6.39 (3.97)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6.46 (4.11)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6.31 (3.86)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drinks per day in previous week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4.75 (4.27)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5.19 (4.30)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4.31 (4.23)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episodes of bingeing in previous week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Overall;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1.00 (1.49)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0.88 (1.54)</w:t>
            </w:r>
          </w:p>
          <w:p w:rsidR="00C7313F" w:rsidRDefault="00C7313F" w:rsidP="000C51BE">
            <w:pPr>
              <w:pStyle w:val="TableTextBold"/>
            </w:pPr>
            <w:r w:rsidRPr="003D5514">
              <w:t>Other Characteristics</w:t>
            </w:r>
            <w:r>
              <w:t xml:space="preserve">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Serum GGT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50.90 (36.29)</w:t>
            </w:r>
          </w:p>
          <w:p w:rsidR="00C7313F" w:rsidRPr="00EE2279" w:rsidRDefault="00C7313F" w:rsidP="000C51BE">
            <w:pPr>
              <w:pStyle w:val="TableText"/>
            </w:pPr>
            <w:r w:rsidRPr="00EE2279">
              <w:rPr>
                <w:noProof/>
              </w:rPr>
              <w:t>G2: 63.60 (50.22)</w:t>
            </w:r>
          </w:p>
        </w:tc>
      </w:tr>
    </w:tbl>
    <w:p w:rsidR="00C7313F" w:rsidRDefault="00C7313F" w:rsidP="00C7313F">
      <w:pPr>
        <w:rPr>
          <w:rFonts w:ascii="Arial" w:hAnsi="Arial"/>
          <w:b/>
        </w:rPr>
      </w:pPr>
    </w:p>
    <w:p w:rsidR="00C7313F" w:rsidRDefault="00C7313F" w:rsidP="00C7313F">
      <w:pPr>
        <w:rPr>
          <w:rFonts w:ascii="Arial" w:hAnsi="Arial"/>
          <w:b/>
        </w:rPr>
      </w:pPr>
      <w:r>
        <w:br w:type="page"/>
      </w:r>
    </w:p>
    <w:p w:rsidR="00C7313F" w:rsidRDefault="00C7313F" w:rsidP="00C7313F">
      <w:pPr>
        <w:pStyle w:val="TableTitle"/>
      </w:pP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5"/>
        <w:gridCol w:w="25"/>
        <w:gridCol w:w="3188"/>
        <w:gridCol w:w="52"/>
        <w:gridCol w:w="3240"/>
        <w:gridCol w:w="45"/>
        <w:gridCol w:w="3195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240" w:type="dxa"/>
            <w:gridSpan w:val="2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0" w:type="dxa"/>
            <w:gridSpan w:val="2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240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Ockene et al., 1999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Ockene et al., 2009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29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Reiff-Hekking et al., 2005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30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Project Health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Yes</w:t>
            </w:r>
          </w:p>
          <w:p w:rsidR="00C7313F" w:rsidRDefault="00C7313F" w:rsidP="000C51BE">
            <w:pPr>
              <w:pStyle w:val="TableTextBold"/>
            </w:pPr>
            <w:r>
              <w:t>Portion of Dependent Persons, %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2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Men or women only</w:t>
            </w:r>
          </w:p>
        </w:tc>
        <w:tc>
          <w:tcPr>
            <w:tcW w:w="3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44.2 (13.9)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43.5 (14.0)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4.3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6.6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32.1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38.7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18.9 (14.4)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16.6 (12.4)</w:t>
            </w:r>
          </w:p>
        </w:tc>
      </w:tr>
    </w:tbl>
    <w:p w:rsidR="00C7313F" w:rsidRDefault="00C7313F" w:rsidP="00C7313F"/>
    <w:p w:rsidR="00C7313F" w:rsidRDefault="00C7313F" w:rsidP="00C7313F">
      <w:r>
        <w:br w:type="page"/>
      </w:r>
    </w:p>
    <w:p w:rsidR="00C7313F" w:rsidRDefault="00C7313F" w:rsidP="00C7313F">
      <w:pPr>
        <w:pStyle w:val="TableTitle"/>
      </w:pP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7"/>
        <w:gridCol w:w="3233"/>
        <w:gridCol w:w="13"/>
        <w:gridCol w:w="3227"/>
        <w:gridCol w:w="19"/>
        <w:gridCol w:w="3221"/>
        <w:gridCol w:w="25"/>
      </w:tblGrid>
      <w:tr w:rsidR="00C7313F" w:rsidRPr="00AE7D38" w:rsidTr="000C51BE">
        <w:trPr>
          <w:tblHeader/>
        </w:trPr>
        <w:tc>
          <w:tcPr>
            <w:tcW w:w="3247" w:type="dxa"/>
            <w:gridSpan w:val="2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6" w:type="dxa"/>
            <w:gridSpan w:val="2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246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246" w:type="dxa"/>
            <w:gridSpan w:val="2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25" w:type="dxa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Richmond et al., 1995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31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Australia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Yes</w:t>
            </w:r>
          </w:p>
          <w:p w:rsidR="00C7313F" w:rsidRDefault="00C7313F" w:rsidP="000C51BE">
            <w:pPr>
              <w:pStyle w:val="TableTextBold"/>
            </w:pPr>
            <w:r>
              <w:t>Portion of Dependent Persons,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65% = "low dependence" (Ph score 0-4)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62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75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58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 xml:space="preserve">35% = "moderate dependence" </w:t>
            </w:r>
            <w:r>
              <w:rPr>
                <w:noProof/>
              </w:rPr>
              <w:br/>
            </w:r>
            <w:r w:rsidRPr="00EE2279">
              <w:rPr>
                <w:noProof/>
              </w:rPr>
              <w:t>(Ph score 5-14)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G1:38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G2:25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G3:42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MAST: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4.5 (4.0)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5.5 (4.5)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3.8 (3.8)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4.2 (3.5)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Men or women only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37.7 (13.9)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38.6 (14.3)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39.2 (14.4)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33.9 (12.0)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G4: 39.0 (14.3)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43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47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G4: 39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In last 3 months: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36.3 (18.1)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38.7 (26.4)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34.7 (18.2)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G4: 37.5 (19.9)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Past 7-days: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43.9 (28.3)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38.5 (23.1)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G3: 37.3 (28.0)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</w:t>
            </w:r>
            <w:r>
              <w:t>,</w:t>
            </w:r>
            <w:r w:rsidRPr="003D5514">
              <w:t xml:space="preserve"> </w:t>
            </w:r>
            <w:r>
              <w:t>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D</w:t>
            </w:r>
            <w:r w:rsidRPr="00EE2279">
              <w:rPr>
                <w:noProof/>
              </w:rPr>
              <w:t>rinking above recommended levels: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83.3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G2:79.2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G3: 73.1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G4: NA</w:t>
            </w:r>
          </w:p>
          <w:p w:rsidR="00C7313F" w:rsidRDefault="00C7313F" w:rsidP="000C51BE">
            <w:pPr>
              <w:pStyle w:val="TableText"/>
            </w:pP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Physical dependence score: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3.8 (2.5)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GGT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34.9 (43.0)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57.0 (78.6)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G3: 40.7 (52.0)</w:t>
            </w:r>
          </w:p>
        </w:tc>
      </w:tr>
    </w:tbl>
    <w:p w:rsidR="00C7313F" w:rsidRPr="007D6F60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C7313F" w:rsidRPr="00AE7D38" w:rsidTr="000C51B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817F4E" w:rsidRDefault="00C7313F" w:rsidP="000C51BE">
            <w:pPr>
              <w:pStyle w:val="TableText"/>
              <w:rPr>
                <w:b/>
              </w:rPr>
            </w:pPr>
            <w:r w:rsidRPr="00817F4E">
              <w:rPr>
                <w:b/>
              </w:rPr>
              <w:t>Author, Year</w:t>
            </w:r>
          </w:p>
          <w:p w:rsidR="00C7313F" w:rsidRPr="00817F4E" w:rsidRDefault="00C7313F" w:rsidP="000C51BE">
            <w:pPr>
              <w:pStyle w:val="TableText"/>
              <w:rPr>
                <w:b/>
              </w:rPr>
            </w:pPr>
            <w:r w:rsidRPr="00817F4E">
              <w:rPr>
                <w:b/>
              </w:rPr>
              <w:t>Country</w:t>
            </w:r>
          </w:p>
          <w:p w:rsidR="00C7313F" w:rsidRPr="00817F4E" w:rsidRDefault="00C7313F" w:rsidP="000C51BE">
            <w:pPr>
              <w:pStyle w:val="TableText"/>
              <w:rPr>
                <w:b/>
              </w:rPr>
            </w:pPr>
            <w:r w:rsidRPr="00817F4E">
              <w:rPr>
                <w:b/>
              </w:rPr>
              <w:t>Trial Name</w:t>
            </w:r>
          </w:p>
          <w:p w:rsidR="00C7313F" w:rsidRPr="00817F4E" w:rsidRDefault="00C7313F" w:rsidP="000C51BE">
            <w:pPr>
              <w:pStyle w:val="TableText"/>
              <w:rPr>
                <w:b/>
                <w:noProof/>
              </w:rPr>
            </w:pPr>
            <w:r w:rsidRPr="00817F4E">
              <w:rPr>
                <w:b/>
              </w:rPr>
              <w:t>Funding Source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7313F" w:rsidRPr="00817F4E" w:rsidRDefault="00C7313F" w:rsidP="000C51BE">
            <w:pPr>
              <w:pStyle w:val="TableText"/>
              <w:rPr>
                <w:b/>
              </w:rPr>
            </w:pPr>
            <w:r w:rsidRPr="00817F4E">
              <w:rPr>
                <w:b/>
              </w:rPr>
              <w:t>Sample 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817F4E" w:rsidRDefault="00C7313F" w:rsidP="000C51BE">
            <w:pPr>
              <w:pStyle w:val="TableText"/>
              <w:rPr>
                <w:b/>
              </w:rPr>
            </w:pPr>
            <w:r w:rsidRPr="00817F4E">
              <w:rPr>
                <w:b/>
              </w:rPr>
              <w:t>Baseline Demographic 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817F4E" w:rsidRDefault="00C7313F" w:rsidP="000C51BE">
            <w:pPr>
              <w:pStyle w:val="TableText"/>
              <w:rPr>
                <w:b/>
              </w:rPr>
            </w:pPr>
            <w:r w:rsidRPr="00817F4E">
              <w:rPr>
                <w:b/>
              </w:rPr>
              <w:t xml:space="preserve">Baseline </w:t>
            </w:r>
            <w:proofErr w:type="spellStart"/>
            <w:r w:rsidRPr="00817F4E">
              <w:rPr>
                <w:b/>
              </w:rPr>
              <w:t>EtOH</w:t>
            </w:r>
            <w:proofErr w:type="spellEnd"/>
            <w:r w:rsidRPr="00817F4E">
              <w:rPr>
                <w:b/>
              </w:rPr>
              <w:t xml:space="preserve"> Consumption Characteristics</w:t>
            </w:r>
          </w:p>
        </w:tc>
      </w:tr>
      <w:tr w:rsidR="00C7313F" w:rsidRPr="00AE7D38" w:rsidTr="000C51B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Rubio et al., 2010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32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Spain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Foundation or nonprofit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No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NA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Default="00C7313F" w:rsidP="000C51BE">
            <w:pPr>
              <w:pStyle w:val="Tablebullets"/>
            </w:pPr>
            <w:r w:rsidRPr="00EE2279">
              <w:t>Men or women only</w:t>
            </w:r>
          </w:p>
          <w:p w:rsidR="00C7313F" w:rsidRDefault="00C7313F" w:rsidP="000C51BE">
            <w:pPr>
              <w:pStyle w:val="Tablebullets"/>
            </w:pPr>
            <w:r>
              <w:t>O</w:t>
            </w:r>
            <w:r w:rsidRPr="00EE2279">
              <w:t>nly binge drinkers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34.7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34.5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34.9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27.42 (9.43)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26.90 (9.76)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28.90 (9.79)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28.22 (10.03)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24.49 (7.95)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24.52 (8.80)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binge drinking episodes in last 30 days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2.95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(2.33)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2.95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(2.27)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G1:3.59 (2.38)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3.51 (2.43)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2.39 (1.76)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2.52 (1.89)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100% binged in last 30 days and drank excessively in last 7 days</w:t>
            </w:r>
          </w:p>
        </w:tc>
      </w:tr>
    </w:tbl>
    <w:p w:rsidR="00C7313F" w:rsidRPr="007D6F60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70"/>
        <w:gridCol w:w="3240"/>
        <w:gridCol w:w="25"/>
        <w:gridCol w:w="3006"/>
        <w:gridCol w:w="34"/>
        <w:gridCol w:w="3415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240" w:type="dxa"/>
            <w:gridSpan w:val="2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0" w:type="dxa"/>
            <w:vAlign w:val="bottom"/>
          </w:tcPr>
          <w:p w:rsidR="00C7313F" w:rsidRPr="00A57216" w:rsidRDefault="00C7313F" w:rsidP="000C51BE">
            <w:pPr>
              <w:pStyle w:val="TableHeaders"/>
              <w:ind w:hanging="52"/>
            </w:pPr>
            <w:r>
              <w:t xml:space="preserve">Sample Characteristics </w:t>
            </w:r>
          </w:p>
        </w:tc>
        <w:tc>
          <w:tcPr>
            <w:tcW w:w="3065" w:type="dxa"/>
            <w:gridSpan w:val="3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  <w:ind w:left="-103"/>
            </w:pPr>
            <w:r>
              <w:t>Baseline Demographic Characteristics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Saitz et al., 2003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33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Screening and Intervention in Primary Care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Multiple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</w:pPr>
            <w:r>
              <w:t>NR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None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Overall: NR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43.7 (13.0)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42.2 (12.9)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Overall: NR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80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82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Significantly more Latino participants in control group</w:t>
            </w:r>
            <w:r w:rsidRPr="00EE2279" w:rsidDel="00867AAC">
              <w:rPr>
                <w:noProof/>
              </w:rPr>
              <w:t xml:space="preserve"> 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43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29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Significant difference in gender makeup between groups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Drinks per drinking day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5.6 (5.3)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5.5 (4.2)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R</w:t>
            </w:r>
            <w:r w:rsidRPr="00EE2279">
              <w:rPr>
                <w:noProof/>
              </w:rPr>
              <w:t>eporting &gt;= 1 alcohol problem</w:t>
            </w:r>
            <w:r>
              <w:rPr>
                <w:noProof/>
              </w:rPr>
              <w:t>, %</w:t>
            </w:r>
            <w:r w:rsidRPr="00EE2279">
              <w:rPr>
                <w:noProof/>
              </w:rPr>
              <w:t>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68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G2: 68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Alcohol Dependence Scale score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 xml:space="preserve">Overall: NR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7.5 (7.8)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7.4 (6.5)</w:t>
            </w:r>
          </w:p>
        </w:tc>
      </w:tr>
    </w:tbl>
    <w:p w:rsidR="00C7313F" w:rsidRPr="007D6F60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</w:t>
      </w:r>
      <w:r w:rsidRPr="00E513F1">
        <w:t>Characteristics</w:t>
      </w:r>
      <w:r>
        <w:t xml:space="preserve">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70"/>
        <w:gridCol w:w="3240"/>
        <w:gridCol w:w="25"/>
        <w:gridCol w:w="3006"/>
        <w:gridCol w:w="34"/>
        <w:gridCol w:w="3415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240" w:type="dxa"/>
            <w:gridSpan w:val="2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0" w:type="dxa"/>
            <w:vAlign w:val="bottom"/>
          </w:tcPr>
          <w:p w:rsidR="00C7313F" w:rsidRPr="00A57216" w:rsidRDefault="00C7313F" w:rsidP="000C51BE">
            <w:pPr>
              <w:pStyle w:val="TableHeaders"/>
              <w:ind w:hanging="52"/>
            </w:pPr>
            <w:r>
              <w:t xml:space="preserve">Sample Characteristics </w:t>
            </w:r>
          </w:p>
        </w:tc>
        <w:tc>
          <w:tcPr>
            <w:tcW w:w="3065" w:type="dxa"/>
            <w:gridSpan w:val="3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  <w:ind w:left="-103"/>
            </w:pPr>
            <w:r>
              <w:t>Baseline Demographic Characteristics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0" w:type="dxa"/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Schaus et al., 2009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34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335" w:type="dxa"/>
            <w:gridSpan w:val="3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No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NA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College students</w:t>
            </w:r>
          </w:p>
        </w:tc>
        <w:tc>
          <w:tcPr>
            <w:tcW w:w="3006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20.6 (2.7)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20.5 (2.8)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20.6 (2.7)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22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22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23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52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52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52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8.38 (7.43)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9.59 (8.36)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drinks per sitting: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4.69 (2.24)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4.90 (2.38)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heavy drinking days in past 30 days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5.2 (4.7)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5.04 (4.53)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5.42 (4.93)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Typical BAC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0.08 (0.05)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0.076 (0.047)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0.080 (0.048)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>
              <w:rPr>
                <w:noProof/>
              </w:rPr>
              <w:t>Peak BAC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Overall:</w:t>
            </w:r>
            <w:r w:rsidRPr="00EE2279">
              <w:rPr>
                <w:noProof/>
              </w:rPr>
              <w:t xml:space="preserve"> 0.15 (0.08)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G1:</w:t>
            </w:r>
            <w:r w:rsidRPr="00EE2279">
              <w:rPr>
                <w:noProof/>
              </w:rPr>
              <w:t xml:space="preserve"> 0.144 (0.082)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G2:</w:t>
            </w:r>
            <w:r w:rsidRPr="00EE2279">
              <w:rPr>
                <w:noProof/>
              </w:rPr>
              <w:t xml:space="preserve"> 0.158 (0.086)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Drinks per drinking day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4.69 (.168)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4.90 (.176)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Peak # drinks in a sitting: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8.15 (4.41)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8.68 (4.36)</w:t>
            </w:r>
          </w:p>
          <w:p w:rsidR="00C7313F" w:rsidRPr="00A57216" w:rsidRDefault="00C7313F" w:rsidP="000C51BE">
            <w:pPr>
              <w:pStyle w:val="TableText"/>
            </w:pPr>
          </w:p>
        </w:tc>
      </w:tr>
    </w:tbl>
    <w:p w:rsidR="00C7313F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</w:t>
      </w:r>
      <w:r w:rsidRPr="00E513F1">
        <w:t>Characteristics</w:t>
      </w:r>
      <w:r>
        <w:t xml:space="preserve">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70"/>
        <w:gridCol w:w="3240"/>
        <w:gridCol w:w="25"/>
        <w:gridCol w:w="3006"/>
        <w:gridCol w:w="34"/>
        <w:gridCol w:w="3415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240" w:type="dxa"/>
            <w:gridSpan w:val="2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0" w:type="dxa"/>
            <w:vAlign w:val="bottom"/>
          </w:tcPr>
          <w:p w:rsidR="00C7313F" w:rsidRPr="00A57216" w:rsidRDefault="00C7313F" w:rsidP="000C51BE">
            <w:pPr>
              <w:pStyle w:val="TableHeaders"/>
              <w:ind w:hanging="52"/>
            </w:pPr>
            <w:r>
              <w:t xml:space="preserve">Sample Characteristics </w:t>
            </w:r>
          </w:p>
        </w:tc>
        <w:tc>
          <w:tcPr>
            <w:tcW w:w="3065" w:type="dxa"/>
            <w:gridSpan w:val="3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  <w:ind w:left="-103"/>
            </w:pPr>
            <w:r>
              <w:t>Baseline Demographic Characteristics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Schaus et al., 2009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34</w:t>
            </w:r>
          </w:p>
          <w:p w:rsidR="00C7313F" w:rsidRDefault="00C7313F" w:rsidP="000C51BE">
            <w:pPr>
              <w:pStyle w:val="Tabletextparabefore"/>
            </w:pPr>
            <w:r>
              <w:rPr>
                <w:noProof/>
              </w:rPr>
              <w:t>(continued)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times drunk in a typical week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1.14 (1.14)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1.11 (1.20)</w:t>
            </w:r>
          </w:p>
          <w:p w:rsidR="00C7313F" w:rsidRDefault="00C7313F" w:rsidP="000C51BE">
            <w:pPr>
              <w:pStyle w:val="Tabletextparabefore"/>
              <w:rPr>
                <w:noProof/>
              </w:rPr>
            </w:pPr>
            <w:r w:rsidRPr="00AA6CAA">
              <w:t># times taken foolish risks</w:t>
            </w:r>
            <w:r w:rsidRPr="001528DA">
              <w:br/>
              <w:t>G1: 5.43 (10.0)</w:t>
            </w:r>
            <w:r w:rsidRPr="001528DA">
              <w:br/>
              <w:t>G2: 6.58 (11.9)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Drinking category: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Nonheavy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20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18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Heavy: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G1: 62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60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Heavy and frequent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18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23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Alcohol-related harms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23-item RAPI score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14.1 (12.9)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16.1 (12.9)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times drove after at least 3 drinks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4.7 (9.8)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7.8 (16.9)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>
              <w:rPr>
                <w:noProof/>
              </w:rPr>
              <w:t>p&lt;</w:t>
            </w:r>
            <w:r w:rsidRPr="00EE2279">
              <w:rPr>
                <w:noProof/>
              </w:rPr>
              <w:t>0.01</w:t>
            </w:r>
          </w:p>
          <w:p w:rsidR="00C7313F" w:rsidRDefault="00C7313F" w:rsidP="000C51BE">
            <w:pPr>
              <w:pStyle w:val="Tabletextparabefore"/>
            </w:pPr>
            <w:r>
              <w:t># times taken foolish risks</w:t>
            </w:r>
          </w:p>
          <w:p w:rsidR="00C7313F" w:rsidRDefault="00C7313F" w:rsidP="000C51BE">
            <w:pPr>
              <w:pStyle w:val="TableText"/>
            </w:pPr>
            <w:r>
              <w:t>G1: 5.43 (10.0)</w:t>
            </w:r>
          </w:p>
          <w:p w:rsidR="00C7313F" w:rsidRDefault="00C7313F" w:rsidP="000C51BE">
            <w:pPr>
              <w:pStyle w:val="TableText"/>
            </w:pPr>
            <w:r>
              <w:t>G2: 6.58 (11.9)</w:t>
            </w:r>
          </w:p>
        </w:tc>
      </w:tr>
    </w:tbl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70"/>
        <w:gridCol w:w="3240"/>
        <w:gridCol w:w="25"/>
        <w:gridCol w:w="3006"/>
        <w:gridCol w:w="34"/>
        <w:gridCol w:w="3415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240" w:type="dxa"/>
            <w:gridSpan w:val="2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0" w:type="dxa"/>
            <w:vAlign w:val="bottom"/>
          </w:tcPr>
          <w:p w:rsidR="00C7313F" w:rsidRPr="00A57216" w:rsidRDefault="00C7313F" w:rsidP="000C51BE">
            <w:pPr>
              <w:pStyle w:val="TableHeaders"/>
              <w:ind w:hanging="52"/>
            </w:pPr>
            <w:r>
              <w:t xml:space="preserve">Sample Characteristics </w:t>
            </w:r>
          </w:p>
        </w:tc>
        <w:tc>
          <w:tcPr>
            <w:tcW w:w="3065" w:type="dxa"/>
            <w:gridSpan w:val="3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  <w:ind w:left="-103"/>
            </w:pPr>
            <w:r>
              <w:t>Baseline Demographic Characteristics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Scott &amp; Anderson, 1990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35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Kingdom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Foundation or nonprofit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Women only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G1:44.4 (2.4)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G2:47.2 (2.2)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100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Mean (SE)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From interview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35.3 (1.6)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36.6 (1.7)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From HSQ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31.8 (2.4)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30.2 (1.6)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Abnormal Edinburgh Hospital Study Dependence Score</w:t>
            </w:r>
            <w:r>
              <w:rPr>
                <w:noProof/>
              </w:rP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73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41</w:t>
            </w:r>
          </w:p>
        </w:tc>
      </w:tr>
    </w:tbl>
    <w:p w:rsidR="00C7313F" w:rsidRPr="007D6F60" w:rsidRDefault="00C7313F" w:rsidP="00C7313F"/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70"/>
        <w:gridCol w:w="3240"/>
        <w:gridCol w:w="25"/>
        <w:gridCol w:w="3006"/>
        <w:gridCol w:w="34"/>
        <w:gridCol w:w="3415"/>
        <w:gridCol w:w="25"/>
      </w:tblGrid>
      <w:tr w:rsidR="00C7313F" w:rsidRPr="00AE7D38" w:rsidTr="000C51BE">
        <w:trPr>
          <w:gridAfter w:val="1"/>
          <w:wAfter w:w="25" w:type="dxa"/>
          <w:tblHeader/>
        </w:trPr>
        <w:tc>
          <w:tcPr>
            <w:tcW w:w="3240" w:type="dxa"/>
            <w:gridSpan w:val="2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240" w:type="dxa"/>
            <w:vAlign w:val="bottom"/>
          </w:tcPr>
          <w:p w:rsidR="00C7313F" w:rsidRPr="00A57216" w:rsidRDefault="00C7313F" w:rsidP="000C51BE">
            <w:pPr>
              <w:pStyle w:val="TableHeaders"/>
              <w:ind w:hanging="52"/>
            </w:pPr>
            <w:r>
              <w:t xml:space="preserve">Sample Characteristics </w:t>
            </w:r>
          </w:p>
        </w:tc>
        <w:tc>
          <w:tcPr>
            <w:tcW w:w="3065" w:type="dxa"/>
            <w:gridSpan w:val="3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  <w:ind w:left="-103"/>
            </w:pPr>
            <w:r>
              <w:t>Baseline Demographic Characteristics</w:t>
            </w:r>
          </w:p>
        </w:tc>
        <w:tc>
          <w:tcPr>
            <w:tcW w:w="3415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AE7D38" w:rsidTr="000C51BE"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Senft et al., 1997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36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Freeborn et al., 2000</w:t>
            </w:r>
            <w:r w:rsidRPr="00845400">
              <w:rPr>
                <w:rFonts w:ascii="Times New Roman" w:hAnsi="Times New Roman" w:cs="Times New Roman"/>
                <w:noProof/>
                <w:vertAlign w:val="superscript"/>
              </w:rPr>
              <w:t>37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States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Government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No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NA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AUDIT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10.6 (3.4)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10.5 (3.5)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Men or women only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41.9 (13.6)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G2:43.0 (15.2)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17.4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G2:18.7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28.1</w:t>
            </w:r>
          </w:p>
          <w:p w:rsidR="00C7313F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G2:31.1</w:t>
            </w:r>
          </w:p>
          <w:p w:rsidR="00C7313F" w:rsidRDefault="00C7313F" w:rsidP="000C51BE">
            <w:pPr>
              <w:pStyle w:val="TableTextBold"/>
              <w:rPr>
                <w:noProof/>
              </w:rPr>
            </w:pPr>
            <w:r>
              <w:rPr>
                <w:noProof/>
              </w:rPr>
              <w:t>Other Characteristics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# health and medical care visits in year prior to enrollment, if one or more visits: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7.4 (7.4)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8.8 (9.7)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Drinking days/week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3.3 (2.1)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G2:3.5 (2.2)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Drinks/drinking day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5.0 (3.3)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4.7 (3.5)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&gt;=6 drinks/occasion at least weekly</w:t>
            </w:r>
            <w:r>
              <w:rPr>
                <w:noProof/>
              </w:rPr>
              <w:t>,</w:t>
            </w:r>
            <w:r w:rsidRPr="00EE2279">
              <w:rPr>
                <w:noProof/>
              </w:rPr>
              <w:t xml:space="preserve">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27.3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29.5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Seriously considering cutting down on drinking</w:t>
            </w:r>
            <w:r>
              <w:rPr>
                <w:noProof/>
              </w:rP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59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55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Currently advised by MD to avoid alcohol</w:t>
            </w:r>
            <w:r>
              <w:rPr>
                <w:noProof/>
              </w:rP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15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 15</w:t>
            </w:r>
          </w:p>
        </w:tc>
      </w:tr>
    </w:tbl>
    <w:p w:rsidR="00C7313F" w:rsidRDefault="00C7313F" w:rsidP="00C7313F">
      <w:pPr>
        <w:pStyle w:val="TableTitle"/>
      </w:pPr>
      <w:r>
        <w:br w:type="page"/>
      </w: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140"/>
        <w:gridCol w:w="3141"/>
        <w:gridCol w:w="3451"/>
      </w:tblGrid>
      <w:tr w:rsidR="00C7313F" w:rsidRPr="00122FAA" w:rsidTr="000C51BE"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Characteristics0</w:t>
            </w:r>
          </w:p>
        </w:tc>
      </w:tr>
      <w:tr w:rsidR="00C7313F" w:rsidRPr="00122FAA" w:rsidTr="000C51BE"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Wallace et al., 1998</w:t>
            </w:r>
            <w:r w:rsidRPr="00122FAA">
              <w:rPr>
                <w:rFonts w:ascii="Times New Roman" w:hAnsi="Times New Roman" w:cs="Times New Roman"/>
                <w:noProof/>
                <w:vertAlign w:val="superscript"/>
              </w:rPr>
              <w:t>38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United Kingdom</w:t>
            </w:r>
          </w:p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N</w:t>
            </w:r>
            <w:r>
              <w:rPr>
                <w:noProof/>
              </w:rPr>
              <w:t>one</w:t>
            </w:r>
          </w:p>
          <w:p w:rsidR="00C7313F" w:rsidRPr="00A57216" w:rsidRDefault="00C7313F" w:rsidP="000C51BE">
            <w:pPr>
              <w:pStyle w:val="Tabletextparabefore"/>
            </w:pPr>
            <w:r w:rsidRPr="00EE2279">
              <w:rPr>
                <w:noProof/>
              </w:rPr>
              <w:t>Multiple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S</w:t>
            </w:r>
            <w:r w:rsidRPr="003D5514">
              <w:t xml:space="preserve">ample </w:t>
            </w:r>
            <w:r>
              <w:t xml:space="preserve">Includes Those With </w:t>
            </w:r>
            <w:r w:rsidRPr="003D5514">
              <w:t xml:space="preserve">Alcohol Dependence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Unclear</w:t>
            </w:r>
            <w:r>
              <w:rPr>
                <w:noProof/>
              </w:rPr>
              <w:t>/</w:t>
            </w:r>
            <w:r w:rsidRPr="00EE2279">
              <w:rPr>
                <w:noProof/>
              </w:rPr>
              <w:t>not reported</w:t>
            </w:r>
          </w:p>
          <w:p w:rsidR="00C7313F" w:rsidRDefault="00C7313F" w:rsidP="000C51BE">
            <w:pPr>
              <w:pStyle w:val="TableTextBold"/>
            </w:pPr>
            <w:r>
              <w:t>Portion of Dependent Persons</w:t>
            </w:r>
          </w:p>
          <w:p w:rsidR="00C7313F" w:rsidRDefault="00C7313F" w:rsidP="000C51BE">
            <w:pPr>
              <w:pStyle w:val="TableTextBold"/>
            </w:pPr>
            <w:r>
              <w:t>Screening Instrument Score, Mean</w:t>
            </w:r>
            <w:r w:rsidRPr="003D5514">
              <w:t xml:space="preserve"> (SD) 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 w:rsidRPr="003D5514">
              <w:t>Subgroups</w:t>
            </w:r>
          </w:p>
          <w:p w:rsidR="00C7313F" w:rsidRPr="00A50BC1" w:rsidRDefault="00C7313F" w:rsidP="000C51BE">
            <w:pPr>
              <w:pStyle w:val="TableText"/>
            </w:pPr>
            <w:r w:rsidRPr="00EE2279">
              <w:rPr>
                <w:noProof/>
              </w:rPr>
              <w:t>Men or women only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A</w:t>
            </w:r>
            <w:r w:rsidRPr="003D5514">
              <w:t>ge</w:t>
            </w:r>
            <w:r>
              <w:t>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Men</w:t>
            </w:r>
            <w:r>
              <w:rPr>
                <w:noProof/>
              </w:rPr>
              <w:t>, Mean</w:t>
            </w:r>
            <w:r w:rsidRPr="00EE2279">
              <w:rPr>
                <w:noProof/>
              </w:rPr>
              <w:t xml:space="preserve"> (SE)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41.7 (0.8)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41.8 (0.8)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  <w:r>
              <w:rPr>
                <w:noProof/>
              </w:rPr>
              <w:t>, Mean</w:t>
            </w:r>
            <w:r w:rsidRPr="00EE2279">
              <w:rPr>
                <w:noProof/>
              </w:rPr>
              <w:t xml:space="preserve"> (SE)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43.0 (1.3)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44.6 (1.3)</w:t>
            </w:r>
          </w:p>
          <w:p w:rsidR="00C7313F" w:rsidRDefault="00C7313F" w:rsidP="000C51BE">
            <w:pPr>
              <w:pStyle w:val="TableTextBold"/>
            </w:pPr>
            <w:r>
              <w:t>Nonwhite</w:t>
            </w:r>
            <w:r w:rsidRPr="003D5514">
              <w:t xml:space="preserve"> or </w:t>
            </w:r>
            <w:r>
              <w:t>M</w:t>
            </w:r>
            <w:r w:rsidRPr="003D5514">
              <w:t xml:space="preserve">inority </w:t>
            </w:r>
            <w:r>
              <w:t>G</w:t>
            </w:r>
            <w:r w:rsidRPr="003D5514">
              <w:t>roup</w:t>
            </w:r>
            <w:r>
              <w:t>, %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NR</w:t>
            </w:r>
          </w:p>
          <w:p w:rsidR="00C7313F" w:rsidRDefault="00C7313F" w:rsidP="000C51BE">
            <w:pPr>
              <w:pStyle w:val="TableTextBold"/>
            </w:pPr>
            <w:r>
              <w:t>F</w:t>
            </w:r>
            <w:r w:rsidRPr="003D5514">
              <w:t>emale</w:t>
            </w:r>
            <w:r>
              <w:t>, %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29.1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29.8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C7313F" w:rsidRDefault="00C7313F" w:rsidP="000C51BE">
            <w:pPr>
              <w:pStyle w:val="TableTextBold"/>
            </w:pPr>
            <w:r>
              <w:t>D</w:t>
            </w:r>
            <w:r w:rsidRPr="003D5514">
              <w:t>rinks Per Week</w:t>
            </w:r>
            <w:r>
              <w:t>, Mean</w:t>
            </w:r>
            <w:r w:rsidRPr="003D5514">
              <w:t xml:space="preserve"> (SD)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From interview; mean (SE):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62.2 (1.6)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63.7 (1.9)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35.1 (1.5)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</w:t>
            </w:r>
            <w:r>
              <w:rPr>
                <w:noProof/>
              </w:rPr>
              <w:t xml:space="preserve"> </w:t>
            </w:r>
            <w:r w:rsidRPr="00EE2279">
              <w:rPr>
                <w:noProof/>
              </w:rPr>
              <w:t>36.8 (1.7)</w:t>
            </w:r>
          </w:p>
          <w:p w:rsidR="00C7313F" w:rsidRDefault="00C7313F" w:rsidP="000C51BE">
            <w:pPr>
              <w:pStyle w:val="TableTextBold"/>
            </w:pPr>
            <w:r>
              <w:t>O</w:t>
            </w:r>
            <w:r w:rsidRPr="003D5514">
              <w:t>ther Measure</w:t>
            </w:r>
            <w:r>
              <w:t>s, Mean</w:t>
            </w:r>
            <w:r w:rsidRPr="003D5514">
              <w:t xml:space="preserve"> (SD) 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Drinks/wk from health survey questionnaire QF items; mean (SE)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 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49.6 (1.2)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 51.2 (1.2)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 28.6 (1.3)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 29.2 (1.1)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# (%) expressing concern about drinking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Overall:NR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G1:173 (54.2)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G2:168 (52.2)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G1:70 (53.4)</w:t>
            </w:r>
          </w:p>
          <w:p w:rsidR="00C7313F" w:rsidRPr="00A57216" w:rsidRDefault="00C7313F" w:rsidP="000C51BE">
            <w:pPr>
              <w:pStyle w:val="TableText"/>
            </w:pPr>
            <w:r w:rsidRPr="00EE2279">
              <w:rPr>
                <w:noProof/>
              </w:rPr>
              <w:t>G2:70 (51.1)</w:t>
            </w:r>
          </w:p>
        </w:tc>
      </w:tr>
    </w:tbl>
    <w:p w:rsidR="00C7313F" w:rsidRDefault="00C7313F" w:rsidP="00C7313F">
      <w:pPr>
        <w:pStyle w:val="TableTitle"/>
      </w:pPr>
    </w:p>
    <w:p w:rsidR="00C7313F" w:rsidRDefault="00C7313F" w:rsidP="00C7313F">
      <w:pPr>
        <w:rPr>
          <w:rFonts w:ascii="Arial" w:hAnsi="Arial"/>
          <w:b/>
        </w:rPr>
      </w:pPr>
      <w:r>
        <w:br w:type="page"/>
      </w:r>
    </w:p>
    <w:p w:rsidR="00C7313F" w:rsidRDefault="00C7313F" w:rsidP="00C7313F">
      <w:pPr>
        <w:pStyle w:val="TableTitle"/>
      </w:pPr>
      <w:proofErr w:type="gramStart"/>
      <w:r>
        <w:lastRenderedPageBreak/>
        <w:t>Evidence Table 2.</w:t>
      </w:r>
      <w:proofErr w:type="gramEnd"/>
      <w:r>
        <w:t xml:space="preserve"> Characteristics of samples from included randomized controlled trials (continued)</w:t>
      </w:r>
    </w:p>
    <w:tbl>
      <w:tblPr>
        <w:tblW w:w="12960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140"/>
        <w:gridCol w:w="3141"/>
        <w:gridCol w:w="3451"/>
      </w:tblGrid>
      <w:tr w:rsidR="00C7313F" w:rsidRPr="00122FAA" w:rsidTr="000C51BE">
        <w:tc>
          <w:tcPr>
            <w:tcW w:w="3228" w:type="dxa"/>
            <w:shd w:val="clear" w:color="auto" w:fill="auto"/>
            <w:vAlign w:val="bottom"/>
          </w:tcPr>
          <w:p w:rsidR="00C7313F" w:rsidRDefault="00C7313F" w:rsidP="000C51BE">
            <w:pPr>
              <w:pStyle w:val="TableHeaders"/>
            </w:pPr>
            <w:r>
              <w:t>Author, Year</w:t>
            </w:r>
          </w:p>
          <w:p w:rsidR="00C7313F" w:rsidRDefault="00C7313F" w:rsidP="000C51BE">
            <w:pPr>
              <w:pStyle w:val="TableHeaders"/>
            </w:pPr>
            <w:r>
              <w:t>Country</w:t>
            </w:r>
          </w:p>
          <w:p w:rsidR="00C7313F" w:rsidRDefault="00C7313F" w:rsidP="000C51BE">
            <w:pPr>
              <w:pStyle w:val="TableHeaders"/>
            </w:pPr>
            <w:r>
              <w:t>Trial Name</w:t>
            </w:r>
          </w:p>
          <w:p w:rsidR="00C7313F" w:rsidRPr="00A57216" w:rsidRDefault="00C7313F" w:rsidP="000C51BE">
            <w:pPr>
              <w:pStyle w:val="TableHeaders"/>
            </w:pPr>
            <w:r>
              <w:t>Funding Source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Sample Characteristics </w:t>
            </w:r>
          </w:p>
        </w:tc>
        <w:tc>
          <w:tcPr>
            <w:tcW w:w="3141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>Baseline Demographic Characteristics</w:t>
            </w:r>
          </w:p>
        </w:tc>
        <w:tc>
          <w:tcPr>
            <w:tcW w:w="3451" w:type="dxa"/>
            <w:shd w:val="clear" w:color="auto" w:fill="auto"/>
            <w:vAlign w:val="bottom"/>
          </w:tcPr>
          <w:p w:rsidR="00C7313F" w:rsidRPr="00A57216" w:rsidRDefault="00C7313F" w:rsidP="000C51BE">
            <w:pPr>
              <w:pStyle w:val="TableHeaders"/>
            </w:pPr>
            <w:r>
              <w:t xml:space="preserve">Baseline </w:t>
            </w:r>
            <w:proofErr w:type="spellStart"/>
            <w:r>
              <w:t>EtOH</w:t>
            </w:r>
            <w:proofErr w:type="spellEnd"/>
            <w:r>
              <w:t xml:space="preserve"> Consumption Characteristics</w:t>
            </w:r>
          </w:p>
        </w:tc>
      </w:tr>
      <w:tr w:rsidR="00C7313F" w:rsidRPr="00122FAA" w:rsidTr="000C51BE">
        <w:trPr>
          <w:cantSplit/>
        </w:trPr>
        <w:tc>
          <w:tcPr>
            <w:tcW w:w="3228" w:type="dxa"/>
            <w:shd w:val="clear" w:color="auto" w:fill="auto"/>
          </w:tcPr>
          <w:p w:rsidR="00C7313F" w:rsidRDefault="00C7313F" w:rsidP="000C51BE">
            <w:pPr>
              <w:pStyle w:val="Tabletextparabefore"/>
            </w:pPr>
            <w:r w:rsidRPr="00EE2279">
              <w:rPr>
                <w:noProof/>
              </w:rPr>
              <w:t>Wallace et al., 1998</w:t>
            </w:r>
            <w:r w:rsidRPr="00122FAA">
              <w:rPr>
                <w:rFonts w:ascii="Times New Roman" w:hAnsi="Times New Roman" w:cs="Times New Roman"/>
                <w:noProof/>
                <w:vertAlign w:val="superscript"/>
              </w:rPr>
              <w:t>38</w:t>
            </w:r>
          </w:p>
          <w:p w:rsidR="00C7313F" w:rsidRDefault="00C7313F" w:rsidP="000C51BE">
            <w:pPr>
              <w:pStyle w:val="Tabletextparabefore"/>
            </w:pPr>
            <w:r>
              <w:rPr>
                <w:noProof/>
              </w:rPr>
              <w:t>(continued)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</w:p>
        </w:tc>
        <w:tc>
          <w:tcPr>
            <w:tcW w:w="3140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</w:p>
        </w:tc>
        <w:tc>
          <w:tcPr>
            <w:tcW w:w="3141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</w:p>
        </w:tc>
        <w:tc>
          <w:tcPr>
            <w:tcW w:w="3451" w:type="dxa"/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GGT</w:t>
            </w:r>
            <w:r>
              <w:rPr>
                <w:noProof/>
              </w:rPr>
              <w:t>, Mean</w:t>
            </w:r>
            <w:r w:rsidRPr="00EE2279">
              <w:rPr>
                <w:noProof/>
              </w:rPr>
              <w:t xml:space="preserve"> (SE):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Overall:NR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G1:27.8 (1.4)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G2:26.7 (1.3)</w:t>
            </w:r>
          </w:p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  <w:r w:rsidRPr="00EE2279">
              <w:rPr>
                <w:noProof/>
              </w:rPr>
              <w:t>Women</w:t>
            </w:r>
          </w:p>
          <w:p w:rsidR="00C7313F" w:rsidRPr="00EE2279" w:rsidRDefault="00C7313F" w:rsidP="000C51BE">
            <w:pPr>
              <w:pStyle w:val="TableText"/>
              <w:rPr>
                <w:noProof/>
              </w:rPr>
            </w:pPr>
            <w:r w:rsidRPr="00EE2279">
              <w:rPr>
                <w:noProof/>
              </w:rPr>
              <w:t>G1:13.7 (1.4)</w:t>
            </w:r>
          </w:p>
          <w:p w:rsidR="00C7313F" w:rsidRDefault="00C7313F" w:rsidP="000C51BE">
            <w:pPr>
              <w:pStyle w:val="TableText"/>
            </w:pPr>
            <w:r w:rsidRPr="00EE2279">
              <w:rPr>
                <w:noProof/>
              </w:rPr>
              <w:t>G2:12.0 (1.0)</w:t>
            </w:r>
          </w:p>
        </w:tc>
      </w:tr>
      <w:tr w:rsidR="00C7313F" w:rsidRPr="00122FAA" w:rsidTr="000C51BE">
        <w:trPr>
          <w:cantSplit/>
        </w:trPr>
        <w:tc>
          <w:tcPr>
            <w:tcW w:w="3228" w:type="dxa"/>
            <w:shd w:val="clear" w:color="auto" w:fill="auto"/>
          </w:tcPr>
          <w:p w:rsidR="00C7313F" w:rsidRPr="00EE2279" w:rsidRDefault="00C7313F" w:rsidP="000C51BE">
            <w:pPr>
              <w:pStyle w:val="Tabletextparabefore"/>
              <w:rPr>
                <w:noProof/>
              </w:rPr>
            </w:pPr>
          </w:p>
        </w:tc>
        <w:tc>
          <w:tcPr>
            <w:tcW w:w="3140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</w:p>
        </w:tc>
        <w:tc>
          <w:tcPr>
            <w:tcW w:w="3141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</w:p>
        </w:tc>
        <w:tc>
          <w:tcPr>
            <w:tcW w:w="3451" w:type="dxa"/>
            <w:shd w:val="clear" w:color="auto" w:fill="auto"/>
          </w:tcPr>
          <w:p w:rsidR="00C7313F" w:rsidRDefault="00C7313F" w:rsidP="000C51BE">
            <w:pPr>
              <w:pStyle w:val="TableTextBold"/>
            </w:pPr>
          </w:p>
        </w:tc>
      </w:tr>
    </w:tbl>
    <w:p w:rsidR="00C7313F" w:rsidRPr="00D95992" w:rsidRDefault="00C7313F" w:rsidP="00C7313F">
      <w:pPr>
        <w:rPr>
          <w:rFonts w:ascii="Arial" w:hAnsi="Arial" w:cs="Arial"/>
          <w:sz w:val="18"/>
          <w:szCs w:val="18"/>
        </w:rPr>
      </w:pPr>
      <w:r w:rsidRPr="00A45FF9">
        <w:rPr>
          <w:rFonts w:ascii="Arial" w:hAnsi="Arial" w:cs="Arial"/>
          <w:sz w:val="18"/>
          <w:szCs w:val="18"/>
        </w:rPr>
        <w:t xml:space="preserve">Abbreviations: AUDIT = Alcohol Use Disorders Identification Test; BAC = blood alcohol content; CARET = Comorbidity Alcohol Risk Evaluation Tool; </w:t>
      </w:r>
      <w:proofErr w:type="spellStart"/>
      <w:r w:rsidRPr="00A45FF9">
        <w:rPr>
          <w:rFonts w:ascii="Arial" w:hAnsi="Arial" w:cs="Arial"/>
          <w:sz w:val="18"/>
          <w:szCs w:val="18"/>
        </w:rPr>
        <w:t>EtOH</w:t>
      </w:r>
      <w:proofErr w:type="spellEnd"/>
      <w:r w:rsidRPr="00A45FF9">
        <w:rPr>
          <w:rFonts w:ascii="Arial" w:hAnsi="Arial" w:cs="Arial"/>
          <w:sz w:val="18"/>
          <w:szCs w:val="18"/>
        </w:rPr>
        <w:t xml:space="preserve"> = ethanol; </w:t>
      </w:r>
      <w:r>
        <w:rPr>
          <w:rFonts w:ascii="Arial" w:hAnsi="Arial" w:cs="Arial"/>
          <w:sz w:val="18"/>
          <w:szCs w:val="18"/>
        </w:rPr>
        <w:t xml:space="preserve">G = group; </w:t>
      </w:r>
      <w:r w:rsidRPr="00A45FF9">
        <w:rPr>
          <w:rFonts w:ascii="Arial" w:hAnsi="Arial" w:cs="Arial"/>
          <w:sz w:val="18"/>
          <w:szCs w:val="18"/>
        </w:rPr>
        <w:t xml:space="preserve">g = grams; GGT = gamma </w:t>
      </w:r>
      <w:proofErr w:type="spellStart"/>
      <w:r w:rsidRPr="00A45FF9">
        <w:rPr>
          <w:rFonts w:ascii="Arial" w:hAnsi="Arial" w:cs="Arial"/>
          <w:sz w:val="18"/>
          <w:szCs w:val="18"/>
        </w:rPr>
        <w:t>glutamyl</w:t>
      </w:r>
      <w:proofErr w:type="spellEnd"/>
      <w:r w:rsidRPr="00A45FF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45FF9">
        <w:rPr>
          <w:rFonts w:ascii="Arial" w:hAnsi="Arial" w:cs="Arial"/>
          <w:sz w:val="18"/>
          <w:szCs w:val="18"/>
        </w:rPr>
        <w:t>transferase</w:t>
      </w:r>
      <w:proofErr w:type="spellEnd"/>
      <w:r w:rsidRPr="00A45FF9">
        <w:rPr>
          <w:rFonts w:ascii="Arial" w:hAnsi="Arial" w:cs="Arial"/>
          <w:sz w:val="18"/>
          <w:szCs w:val="18"/>
        </w:rPr>
        <w:t xml:space="preserve">; GP = general practitioner; LAST = </w:t>
      </w:r>
      <w:proofErr w:type="spellStart"/>
      <w:r w:rsidRPr="00A45FF9">
        <w:rPr>
          <w:rFonts w:ascii="Arial" w:hAnsi="Arial" w:cs="Arial"/>
          <w:sz w:val="18"/>
          <w:szCs w:val="18"/>
          <w:shd w:val="clear" w:color="auto" w:fill="FFFFFF"/>
        </w:rPr>
        <w:t>Lübeck</w:t>
      </w:r>
      <w:proofErr w:type="spellEnd"/>
      <w:r w:rsidRPr="00A45FF9">
        <w:rPr>
          <w:rFonts w:ascii="Arial" w:hAnsi="Arial" w:cs="Arial"/>
          <w:sz w:val="18"/>
          <w:szCs w:val="18"/>
          <w:shd w:val="clear" w:color="auto" w:fill="FFFFFF"/>
        </w:rPr>
        <w:t xml:space="preserve"> Alcohol dependence and abuse Screening Test</w:t>
      </w:r>
      <w:r w:rsidRPr="00A45FF9">
        <w:rPr>
          <w:rFonts w:ascii="Arial" w:hAnsi="Arial" w:cs="Arial"/>
          <w:sz w:val="18"/>
          <w:szCs w:val="18"/>
        </w:rPr>
        <w:t xml:space="preserve">; MAST = Michigan Alcoholism Screening Test; MD = </w:t>
      </w:r>
      <w:r>
        <w:rPr>
          <w:rFonts w:ascii="Arial" w:hAnsi="Arial" w:cs="Arial"/>
          <w:sz w:val="18"/>
          <w:szCs w:val="18"/>
        </w:rPr>
        <w:t>medical doctor</w:t>
      </w:r>
      <w:r w:rsidRPr="00A45FF9">
        <w:rPr>
          <w:rFonts w:ascii="Arial" w:hAnsi="Arial" w:cs="Arial"/>
          <w:sz w:val="18"/>
          <w:szCs w:val="18"/>
        </w:rPr>
        <w:t xml:space="preserve">; NA = not applicable; NR = not reported; QF = quantity/frequency; RAPI = Rutgers Alcohol Problem Index; SD = standard deviation; SE = standard error; </w:t>
      </w:r>
      <w:proofErr w:type="spellStart"/>
      <w:r w:rsidRPr="00A45FF9">
        <w:rPr>
          <w:rFonts w:ascii="Arial" w:hAnsi="Arial" w:cs="Arial"/>
          <w:sz w:val="18"/>
          <w:szCs w:val="18"/>
        </w:rPr>
        <w:t>TrEAT</w:t>
      </w:r>
      <w:proofErr w:type="spellEnd"/>
      <w:r w:rsidRPr="00A45FF9">
        <w:rPr>
          <w:rFonts w:ascii="Arial" w:hAnsi="Arial" w:cs="Arial"/>
          <w:sz w:val="18"/>
          <w:szCs w:val="18"/>
        </w:rPr>
        <w:t xml:space="preserve"> = Trial for Early Alcohol Treatment; WHO = World Health Organization; </w:t>
      </w:r>
      <w:proofErr w:type="spellStart"/>
      <w:r w:rsidRPr="00A45FF9">
        <w:rPr>
          <w:rFonts w:ascii="Arial" w:hAnsi="Arial" w:cs="Arial"/>
          <w:sz w:val="18"/>
          <w:szCs w:val="18"/>
        </w:rPr>
        <w:t>wk</w:t>
      </w:r>
      <w:proofErr w:type="spellEnd"/>
      <w:r w:rsidRPr="00A45FF9">
        <w:rPr>
          <w:rFonts w:ascii="Arial" w:hAnsi="Arial" w:cs="Arial"/>
          <w:sz w:val="18"/>
          <w:szCs w:val="18"/>
        </w:rPr>
        <w:t xml:space="preserve"> = week</w:t>
      </w:r>
    </w:p>
    <w:p w:rsidR="00C7313F" w:rsidRDefault="00C7313F" w:rsidP="00C7313F">
      <w:pPr>
        <w:rPr>
          <w:rFonts w:ascii="Arial" w:hAnsi="Arial"/>
          <w:b/>
        </w:rPr>
      </w:pPr>
      <w:bookmarkStart w:id="0" w:name="_GoBack"/>
      <w:bookmarkEnd w:id="0"/>
    </w:p>
    <w:sectPr w:rsidR="00C7313F" w:rsidSect="00BD48A5">
      <w:footerReference w:type="default" r:id="rId9"/>
      <w:pgSz w:w="15840" w:h="12240" w:orient="landscape"/>
      <w:pgMar w:top="1440" w:right="144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C5" w:rsidRDefault="00A84FC5" w:rsidP="002014E3">
      <w:r>
        <w:separator/>
      </w:r>
    </w:p>
  </w:endnote>
  <w:endnote w:type="continuationSeparator" w:id="0">
    <w:p w:rsidR="00A84FC5" w:rsidRDefault="00A84FC5" w:rsidP="0020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38" w:rsidRDefault="00BD48A5">
    <w:pPr>
      <w:pStyle w:val="PageNumber"/>
    </w:pPr>
    <w:r>
      <w:t>C</w:t>
    </w:r>
    <w:r w:rsidR="00321438">
      <w:t>-</w:t>
    </w:r>
    <w:r w:rsidR="00FD53FB">
      <w:fldChar w:fldCharType="begin"/>
    </w:r>
    <w:r w:rsidR="00FD53FB">
      <w:instrText xml:space="preserve"> PAGE   \* MERGEFORMAT </w:instrText>
    </w:r>
    <w:r w:rsidR="00FD53FB">
      <w:fldChar w:fldCharType="separate"/>
    </w:r>
    <w:r w:rsidR="00227AB9">
      <w:rPr>
        <w:noProof/>
      </w:rPr>
      <w:t>35</w:t>
    </w:r>
    <w:r w:rsidR="00FD53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C5" w:rsidRDefault="00A84FC5" w:rsidP="002014E3">
      <w:r>
        <w:separator/>
      </w:r>
    </w:p>
  </w:footnote>
  <w:footnote w:type="continuationSeparator" w:id="0">
    <w:p w:rsidR="00A84FC5" w:rsidRDefault="00A84FC5" w:rsidP="0020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EB7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11088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A66B8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44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B909F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441B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901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6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18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90B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3098D"/>
    <w:multiLevelType w:val="hybridMultilevel"/>
    <w:tmpl w:val="2BF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31E66"/>
    <w:multiLevelType w:val="hybridMultilevel"/>
    <w:tmpl w:val="C69E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206F16"/>
    <w:multiLevelType w:val="hybridMultilevel"/>
    <w:tmpl w:val="F83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D2737"/>
    <w:multiLevelType w:val="hybridMultilevel"/>
    <w:tmpl w:val="330C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B0649"/>
    <w:multiLevelType w:val="hybridMultilevel"/>
    <w:tmpl w:val="51A6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6C246D"/>
    <w:multiLevelType w:val="hybridMultilevel"/>
    <w:tmpl w:val="40A66D82"/>
    <w:lvl w:ilvl="0" w:tplc="B6FA1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CC7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C3C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42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31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E5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E8F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26D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EE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FB01CC"/>
    <w:multiLevelType w:val="hybridMultilevel"/>
    <w:tmpl w:val="4DE2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C76727"/>
    <w:multiLevelType w:val="hybridMultilevel"/>
    <w:tmpl w:val="FEC0C044"/>
    <w:lvl w:ilvl="0" w:tplc="12189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47EF9"/>
    <w:multiLevelType w:val="hybridMultilevel"/>
    <w:tmpl w:val="02167864"/>
    <w:lvl w:ilvl="0" w:tplc="EEA005F6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1B0A0A95"/>
    <w:multiLevelType w:val="hybridMultilevel"/>
    <w:tmpl w:val="4942F7B2"/>
    <w:lvl w:ilvl="0" w:tplc="12884AB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360AFF"/>
    <w:multiLevelType w:val="hybridMultilevel"/>
    <w:tmpl w:val="FD0C47F6"/>
    <w:lvl w:ilvl="0" w:tplc="2496FE3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D3822CC"/>
    <w:multiLevelType w:val="hybridMultilevel"/>
    <w:tmpl w:val="4C1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9D23CE"/>
    <w:multiLevelType w:val="hybridMultilevel"/>
    <w:tmpl w:val="996E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433C8"/>
    <w:multiLevelType w:val="hybridMultilevel"/>
    <w:tmpl w:val="5B4E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906B50"/>
    <w:multiLevelType w:val="hybridMultilevel"/>
    <w:tmpl w:val="767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093CC9"/>
    <w:multiLevelType w:val="hybridMultilevel"/>
    <w:tmpl w:val="7A24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7F696A"/>
    <w:multiLevelType w:val="hybridMultilevel"/>
    <w:tmpl w:val="88F0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047F81"/>
    <w:multiLevelType w:val="hybridMultilevel"/>
    <w:tmpl w:val="670482A6"/>
    <w:lvl w:ilvl="0" w:tplc="BAA62882">
      <w:start w:val="1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341D75"/>
    <w:multiLevelType w:val="hybridMultilevel"/>
    <w:tmpl w:val="78A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3F21A3"/>
    <w:multiLevelType w:val="hybridMultilevel"/>
    <w:tmpl w:val="2DF2F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F3114AD"/>
    <w:multiLevelType w:val="hybridMultilevel"/>
    <w:tmpl w:val="B542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951194"/>
    <w:multiLevelType w:val="hybridMultilevel"/>
    <w:tmpl w:val="3BFA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4046EE"/>
    <w:multiLevelType w:val="hybridMultilevel"/>
    <w:tmpl w:val="EC1EB92E"/>
    <w:lvl w:ilvl="0" w:tplc="06845D2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F702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C15A6">
      <w:start w:val="1"/>
      <w:numFmt w:val="bullet"/>
      <w:lvlText w:val=""/>
      <w:lvlJc w:val="left"/>
      <w:pPr>
        <w:tabs>
          <w:tab w:val="num" w:pos="2196"/>
        </w:tabs>
        <w:ind w:left="2196" w:hanging="216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51279C"/>
    <w:multiLevelType w:val="hybridMultilevel"/>
    <w:tmpl w:val="08FAE36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9E25B2"/>
    <w:multiLevelType w:val="hybridMultilevel"/>
    <w:tmpl w:val="A818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020694"/>
    <w:multiLevelType w:val="hybridMultilevel"/>
    <w:tmpl w:val="4D70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9C28A3"/>
    <w:multiLevelType w:val="hybridMultilevel"/>
    <w:tmpl w:val="51E2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CC5A05"/>
    <w:multiLevelType w:val="hybridMultilevel"/>
    <w:tmpl w:val="FFBC7868"/>
    <w:lvl w:ilvl="0" w:tplc="7FFC4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D709A4"/>
    <w:multiLevelType w:val="hybridMultilevel"/>
    <w:tmpl w:val="F8A4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F16A5C"/>
    <w:multiLevelType w:val="hybridMultilevel"/>
    <w:tmpl w:val="1DC2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33069F"/>
    <w:multiLevelType w:val="hybridMultilevel"/>
    <w:tmpl w:val="B5D2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1D1188"/>
    <w:multiLevelType w:val="hybridMultilevel"/>
    <w:tmpl w:val="8B6A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6F6083"/>
    <w:multiLevelType w:val="hybridMultilevel"/>
    <w:tmpl w:val="528EACFC"/>
    <w:lvl w:ilvl="0" w:tplc="5628AED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DE44EB"/>
    <w:multiLevelType w:val="hybridMultilevel"/>
    <w:tmpl w:val="49BA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1E63CB"/>
    <w:multiLevelType w:val="hybridMultilevel"/>
    <w:tmpl w:val="75408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8E926C6"/>
    <w:multiLevelType w:val="hybridMultilevel"/>
    <w:tmpl w:val="8A764A1C"/>
    <w:lvl w:ilvl="0" w:tplc="D3422534">
      <w:start w:val="1"/>
      <w:numFmt w:val="bullet"/>
      <w:pStyle w:val="Table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526458"/>
    <w:multiLevelType w:val="hybridMultilevel"/>
    <w:tmpl w:val="9AD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0244AB"/>
    <w:multiLevelType w:val="hybridMultilevel"/>
    <w:tmpl w:val="AB12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3E089D"/>
    <w:multiLevelType w:val="hybridMultilevel"/>
    <w:tmpl w:val="264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F354D8"/>
    <w:multiLevelType w:val="hybridMultilevel"/>
    <w:tmpl w:val="8A8A41F6"/>
    <w:lvl w:ilvl="0" w:tplc="A0C67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698F4EFC"/>
    <w:multiLevelType w:val="hybridMultilevel"/>
    <w:tmpl w:val="DB4C8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9DC693E"/>
    <w:multiLevelType w:val="hybridMultilevel"/>
    <w:tmpl w:val="79DA05C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3">
    <w:nsid w:val="6A905865"/>
    <w:multiLevelType w:val="multilevel"/>
    <w:tmpl w:val="DE0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350341"/>
    <w:multiLevelType w:val="hybridMultilevel"/>
    <w:tmpl w:val="11AC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361604"/>
    <w:multiLevelType w:val="hybridMultilevel"/>
    <w:tmpl w:val="B938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C571C78"/>
    <w:multiLevelType w:val="hybridMultilevel"/>
    <w:tmpl w:val="B4104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D0E7345"/>
    <w:multiLevelType w:val="hybridMultilevel"/>
    <w:tmpl w:val="C1B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AE25A6"/>
    <w:multiLevelType w:val="hybridMultilevel"/>
    <w:tmpl w:val="34CA7A7E"/>
    <w:lvl w:ilvl="0" w:tplc="E494C46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260FC7"/>
    <w:multiLevelType w:val="hybridMultilevel"/>
    <w:tmpl w:val="B16A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4B47ABB"/>
    <w:multiLevelType w:val="hybridMultilevel"/>
    <w:tmpl w:val="6F2C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E4276C"/>
    <w:multiLevelType w:val="hybridMultilevel"/>
    <w:tmpl w:val="32B4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896C7E"/>
    <w:multiLevelType w:val="hybridMultilevel"/>
    <w:tmpl w:val="D3A88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033942"/>
    <w:multiLevelType w:val="hybridMultilevel"/>
    <w:tmpl w:val="820212A8"/>
    <w:lvl w:ilvl="0" w:tplc="F4E6B3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9602FFB"/>
    <w:multiLevelType w:val="hybridMultilevel"/>
    <w:tmpl w:val="F49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D757B3"/>
    <w:multiLevelType w:val="hybridMultilevel"/>
    <w:tmpl w:val="2764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4E0F9F"/>
    <w:multiLevelType w:val="hybridMultilevel"/>
    <w:tmpl w:val="EFE0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C15232"/>
    <w:multiLevelType w:val="hybridMultilevel"/>
    <w:tmpl w:val="32E62EF4"/>
    <w:lvl w:ilvl="0" w:tplc="9DBCA2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0CED4">
      <w:start w:val="212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6E9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66D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083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207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2C1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49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62"/>
  </w:num>
  <w:num w:numId="4">
    <w:abstractNumId w:val="25"/>
  </w:num>
  <w:num w:numId="5">
    <w:abstractNumId w:val="63"/>
  </w:num>
  <w:num w:numId="6">
    <w:abstractNumId w:val="66"/>
  </w:num>
  <w:num w:numId="7">
    <w:abstractNumId w:val="55"/>
  </w:num>
  <w:num w:numId="8">
    <w:abstractNumId w:val="14"/>
  </w:num>
  <w:num w:numId="9">
    <w:abstractNumId w:val="24"/>
  </w:num>
  <w:num w:numId="10">
    <w:abstractNumId w:val="39"/>
  </w:num>
  <w:num w:numId="11">
    <w:abstractNumId w:val="26"/>
  </w:num>
  <w:num w:numId="12">
    <w:abstractNumId w:val="38"/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27"/>
  </w:num>
  <w:num w:numId="16">
    <w:abstractNumId w:val="48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42"/>
  </w:num>
  <w:num w:numId="29">
    <w:abstractNumId w:val="61"/>
  </w:num>
  <w:num w:numId="30">
    <w:abstractNumId w:val="21"/>
  </w:num>
  <w:num w:numId="31">
    <w:abstractNumId w:val="15"/>
  </w:num>
  <w:num w:numId="32">
    <w:abstractNumId w:val="67"/>
  </w:num>
  <w:num w:numId="33">
    <w:abstractNumId w:val="47"/>
  </w:num>
  <w:num w:numId="34">
    <w:abstractNumId w:val="50"/>
  </w:num>
  <w:num w:numId="35">
    <w:abstractNumId w:val="53"/>
  </w:num>
  <w:num w:numId="36">
    <w:abstractNumId w:val="28"/>
  </w:num>
  <w:num w:numId="37">
    <w:abstractNumId w:val="17"/>
  </w:num>
  <w:num w:numId="38">
    <w:abstractNumId w:val="59"/>
  </w:num>
  <w:num w:numId="39">
    <w:abstractNumId w:val="52"/>
  </w:num>
  <w:num w:numId="40">
    <w:abstractNumId w:val="18"/>
  </w:num>
  <w:num w:numId="41">
    <w:abstractNumId w:val="33"/>
  </w:num>
  <w:num w:numId="42">
    <w:abstractNumId w:val="43"/>
  </w:num>
  <w:num w:numId="43">
    <w:abstractNumId w:val="43"/>
  </w:num>
  <w:num w:numId="44">
    <w:abstractNumId w:val="24"/>
  </w:num>
  <w:num w:numId="45">
    <w:abstractNumId w:val="32"/>
  </w:num>
  <w:num w:numId="46">
    <w:abstractNumId w:val="10"/>
  </w:num>
  <w:num w:numId="47">
    <w:abstractNumId w:val="40"/>
  </w:num>
  <w:num w:numId="48">
    <w:abstractNumId w:val="57"/>
  </w:num>
  <w:num w:numId="49">
    <w:abstractNumId w:val="22"/>
  </w:num>
  <w:num w:numId="50">
    <w:abstractNumId w:val="64"/>
  </w:num>
  <w:num w:numId="51">
    <w:abstractNumId w:val="54"/>
  </w:num>
  <w:num w:numId="52">
    <w:abstractNumId w:val="65"/>
  </w:num>
  <w:num w:numId="53">
    <w:abstractNumId w:val="56"/>
  </w:num>
  <w:num w:numId="54">
    <w:abstractNumId w:val="35"/>
  </w:num>
  <w:num w:numId="55">
    <w:abstractNumId w:val="49"/>
  </w:num>
  <w:num w:numId="56">
    <w:abstractNumId w:val="16"/>
  </w:num>
  <w:num w:numId="57">
    <w:abstractNumId w:val="11"/>
  </w:num>
  <w:num w:numId="58">
    <w:abstractNumId w:val="37"/>
  </w:num>
  <w:num w:numId="59">
    <w:abstractNumId w:val="13"/>
  </w:num>
  <w:num w:numId="60">
    <w:abstractNumId w:val="29"/>
  </w:num>
  <w:num w:numId="61">
    <w:abstractNumId w:val="44"/>
  </w:num>
  <w:num w:numId="62">
    <w:abstractNumId w:val="12"/>
  </w:num>
  <w:num w:numId="63">
    <w:abstractNumId w:val="60"/>
  </w:num>
  <w:num w:numId="64">
    <w:abstractNumId w:val="23"/>
  </w:num>
  <w:num w:numId="65">
    <w:abstractNumId w:val="30"/>
  </w:num>
  <w:num w:numId="66">
    <w:abstractNumId w:val="51"/>
  </w:num>
  <w:num w:numId="67">
    <w:abstractNumId w:val="46"/>
  </w:num>
  <w:num w:numId="68">
    <w:abstractNumId w:val="19"/>
  </w:num>
  <w:num w:numId="69">
    <w:abstractNumId w:val="58"/>
  </w:num>
  <w:num w:numId="70">
    <w:abstractNumId w:val="41"/>
  </w:num>
  <w:num w:numId="71">
    <w:abstractNumId w:val="36"/>
  </w:num>
  <w:num w:numId="72">
    <w:abstractNumId w:val="4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HRQ EPC (modified Vancouver)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dswz0xsz3darx6evpe95wz5jedvxvxv022xe&quot;&gt;Alcohol CER FINAL_to RTI 3-12-12&lt;record-ids&gt;&lt;item&gt;11&lt;/item&gt;&lt;item&gt;129&lt;/item&gt;&lt;item&gt;248&lt;/item&gt;&lt;item&gt;254&lt;/item&gt;&lt;item&gt;274&lt;/item&gt;&lt;item&gt;329&lt;/item&gt;&lt;item&gt;332&lt;/item&gt;&lt;item&gt;333&lt;/item&gt;&lt;item&gt;383&lt;/item&gt;&lt;item&gt;387&lt;/item&gt;&lt;item&gt;398&lt;/item&gt;&lt;item&gt;403&lt;/item&gt;&lt;item&gt;468&lt;/item&gt;&lt;item&gt;469&lt;/item&gt;&lt;item&gt;470&lt;/item&gt;&lt;item&gt;471&lt;/item&gt;&lt;item&gt;473&lt;/item&gt;&lt;item&gt;475&lt;/item&gt;&lt;item&gt;656&lt;/item&gt;&lt;item&gt;899&lt;/item&gt;&lt;item&gt;923&lt;/item&gt;&lt;item&gt;924&lt;/item&gt;&lt;item&gt;925&lt;/item&gt;&lt;item&gt;926&lt;/item&gt;&lt;item&gt;927&lt;/item&gt;&lt;item&gt;928&lt;/item&gt;&lt;item&gt;932&lt;/item&gt;&lt;item&gt;933&lt;/item&gt;&lt;item&gt;959&lt;/item&gt;&lt;item&gt;1055&lt;/item&gt;&lt;item&gt;1081&lt;/item&gt;&lt;item&gt;1102&lt;/item&gt;&lt;item&gt;1103&lt;/item&gt;&lt;item&gt;1147&lt;/item&gt;&lt;item&gt;1538&lt;/item&gt;&lt;item&gt;1568&lt;/item&gt;&lt;item&gt;1569&lt;/item&gt;&lt;item&gt;1571&lt;/item&gt;&lt;item&gt;1696&lt;/item&gt;&lt;item&gt;1761&lt;/item&gt;&lt;item&gt;1762&lt;/item&gt;&lt;item&gt;1788&lt;/item&gt;&lt;item&gt;1900&lt;/item&gt;&lt;item&gt;1993&lt;/item&gt;&lt;item&gt;2081&lt;/item&gt;&lt;item&gt;2102&lt;/item&gt;&lt;item&gt;2135&lt;/item&gt;&lt;item&gt;2137&lt;/item&gt;&lt;item&gt;2267&lt;/item&gt;&lt;item&gt;2362&lt;/item&gt;&lt;item&gt;2365&lt;/item&gt;&lt;item&gt;2372&lt;/item&gt;&lt;item&gt;2381&lt;/item&gt;&lt;item&gt;2463&lt;/item&gt;&lt;item&gt;2464&lt;/item&gt;&lt;item&gt;2488&lt;/item&gt;&lt;item&gt;2489&lt;/item&gt;&lt;item&gt;2536&lt;/item&gt;&lt;item&gt;2577&lt;/item&gt;&lt;item&gt;2701&lt;/item&gt;&lt;item&gt;2938&lt;/item&gt;&lt;item&gt;3050&lt;/item&gt;&lt;item&gt;4211&lt;/item&gt;&lt;item&gt;4463&lt;/item&gt;&lt;item&gt;5673&lt;/item&gt;&lt;item&gt;5699&lt;/item&gt;&lt;item&gt;5730&lt;/item&gt;&lt;item&gt;5749&lt;/item&gt;&lt;item&gt;5762&lt;/item&gt;&lt;item&gt;5888&lt;/item&gt;&lt;item&gt;5889&lt;/item&gt;&lt;item&gt;5890&lt;/item&gt;&lt;item&gt;5891&lt;/item&gt;&lt;item&gt;5892&lt;/item&gt;&lt;item&gt;5893&lt;/item&gt;&lt;item&gt;5894&lt;/item&gt;&lt;item&gt;5896&lt;/item&gt;&lt;item&gt;5897&lt;/item&gt;&lt;item&gt;5898&lt;/item&gt;&lt;item&gt;5899&lt;/item&gt;&lt;item&gt;5900&lt;/item&gt;&lt;item&gt;5903&lt;/item&gt;&lt;item&gt;5904&lt;/item&gt;&lt;item&gt;5909&lt;/item&gt;&lt;item&gt;5910&lt;/item&gt;&lt;item&gt;5912&lt;/item&gt;&lt;item&gt;5914&lt;/item&gt;&lt;item&gt;5915&lt;/item&gt;&lt;item&gt;5917&lt;/item&gt;&lt;item&gt;5919&lt;/item&gt;&lt;item&gt;5920&lt;/item&gt;&lt;item&gt;5921&lt;/item&gt;&lt;item&gt;5922&lt;/item&gt;&lt;item&gt;5923&lt;/item&gt;&lt;item&gt;5924&lt;/item&gt;&lt;item&gt;5925&lt;/item&gt;&lt;item&gt;5926&lt;/item&gt;&lt;item&gt;5927&lt;/item&gt;&lt;item&gt;5928&lt;/item&gt;&lt;item&gt;5929&lt;/item&gt;&lt;item&gt;5930&lt;/item&gt;&lt;item&gt;5932&lt;/item&gt;&lt;item&gt;5933&lt;/item&gt;&lt;item&gt;5934&lt;/item&gt;&lt;item&gt;5937&lt;/item&gt;&lt;item&gt;5938&lt;/item&gt;&lt;item&gt;5940&lt;/item&gt;&lt;item&gt;5941&lt;/item&gt;&lt;item&gt;5942&lt;/item&gt;&lt;item&gt;5943&lt;/item&gt;&lt;item&gt;5944&lt;/item&gt;&lt;item&gt;5945&lt;/item&gt;&lt;item&gt;5946&lt;/item&gt;&lt;item&gt;5948&lt;/item&gt;&lt;item&gt;5949&lt;/item&gt;&lt;item&gt;5950&lt;/item&gt;&lt;item&gt;5951&lt;/item&gt;&lt;item&gt;5953&lt;/item&gt;&lt;item&gt;5954&lt;/item&gt;&lt;item&gt;5955&lt;/item&gt;&lt;item&gt;5956&lt;/item&gt;&lt;item&gt;5957&lt;/item&gt;&lt;item&gt;5958&lt;/item&gt;&lt;item&gt;5959&lt;/item&gt;&lt;item&gt;6420&lt;/item&gt;&lt;item&gt;6422&lt;/item&gt;&lt;item&gt;6423&lt;/item&gt;&lt;item&gt;6425&lt;/item&gt;&lt;item&gt;6426&lt;/item&gt;&lt;item&gt;6428&lt;/item&gt;&lt;item&gt;6429&lt;/item&gt;&lt;item&gt;6430&lt;/item&gt;&lt;item&gt;6432&lt;/item&gt;&lt;item&gt;6433&lt;/item&gt;&lt;item&gt;6434&lt;/item&gt;&lt;item&gt;6435&lt;/item&gt;&lt;item&gt;6436&lt;/item&gt;&lt;item&gt;6438&lt;/item&gt;&lt;item&gt;6440&lt;/item&gt;&lt;item&gt;6441&lt;/item&gt;&lt;item&gt;6442&lt;/item&gt;&lt;item&gt;6443&lt;/item&gt;&lt;item&gt;6444&lt;/item&gt;&lt;item&gt;6445&lt;/item&gt;&lt;item&gt;6446&lt;/item&gt;&lt;item&gt;6447&lt;/item&gt;&lt;item&gt;6448&lt;/item&gt;&lt;/record-ids&gt;&lt;/item&gt;&lt;/Libraries&gt;"/>
  </w:docVars>
  <w:rsids>
    <w:rsidRoot w:val="003873EE"/>
    <w:rsid w:val="00000C1A"/>
    <w:rsid w:val="00001D22"/>
    <w:rsid w:val="000023B7"/>
    <w:rsid w:val="000029C0"/>
    <w:rsid w:val="0000302C"/>
    <w:rsid w:val="0000365B"/>
    <w:rsid w:val="00003CD6"/>
    <w:rsid w:val="0000436F"/>
    <w:rsid w:val="0000506C"/>
    <w:rsid w:val="00005952"/>
    <w:rsid w:val="00005C96"/>
    <w:rsid w:val="00006D81"/>
    <w:rsid w:val="000077E0"/>
    <w:rsid w:val="00007964"/>
    <w:rsid w:val="000103B7"/>
    <w:rsid w:val="0001073C"/>
    <w:rsid w:val="0001250A"/>
    <w:rsid w:val="00013520"/>
    <w:rsid w:val="00013F2F"/>
    <w:rsid w:val="00014141"/>
    <w:rsid w:val="0001537D"/>
    <w:rsid w:val="000158AB"/>
    <w:rsid w:val="00015D16"/>
    <w:rsid w:val="00017D12"/>
    <w:rsid w:val="0002002F"/>
    <w:rsid w:val="00021CF5"/>
    <w:rsid w:val="0002213B"/>
    <w:rsid w:val="00023731"/>
    <w:rsid w:val="000255B5"/>
    <w:rsid w:val="000257D4"/>
    <w:rsid w:val="00026D70"/>
    <w:rsid w:val="00027073"/>
    <w:rsid w:val="00027524"/>
    <w:rsid w:val="00031178"/>
    <w:rsid w:val="00032D49"/>
    <w:rsid w:val="000333B3"/>
    <w:rsid w:val="000354F1"/>
    <w:rsid w:val="0003670F"/>
    <w:rsid w:val="000373CD"/>
    <w:rsid w:val="00037872"/>
    <w:rsid w:val="00037E8C"/>
    <w:rsid w:val="00040AAB"/>
    <w:rsid w:val="000421D0"/>
    <w:rsid w:val="000427B6"/>
    <w:rsid w:val="00042F9A"/>
    <w:rsid w:val="000434EC"/>
    <w:rsid w:val="00044D07"/>
    <w:rsid w:val="000473ED"/>
    <w:rsid w:val="00047A80"/>
    <w:rsid w:val="00052258"/>
    <w:rsid w:val="00052FE9"/>
    <w:rsid w:val="00053B75"/>
    <w:rsid w:val="00053BFA"/>
    <w:rsid w:val="000540EB"/>
    <w:rsid w:val="00055759"/>
    <w:rsid w:val="00061758"/>
    <w:rsid w:val="00061F8A"/>
    <w:rsid w:val="00065551"/>
    <w:rsid w:val="00072513"/>
    <w:rsid w:val="00073B66"/>
    <w:rsid w:val="00073DC4"/>
    <w:rsid w:val="000744F7"/>
    <w:rsid w:val="00074E5A"/>
    <w:rsid w:val="00076FA6"/>
    <w:rsid w:val="0007727C"/>
    <w:rsid w:val="000776D6"/>
    <w:rsid w:val="00077D6F"/>
    <w:rsid w:val="00080782"/>
    <w:rsid w:val="00081256"/>
    <w:rsid w:val="0008220A"/>
    <w:rsid w:val="00084D1D"/>
    <w:rsid w:val="00085CCB"/>
    <w:rsid w:val="0008648D"/>
    <w:rsid w:val="00086506"/>
    <w:rsid w:val="0008697D"/>
    <w:rsid w:val="00087064"/>
    <w:rsid w:val="00087738"/>
    <w:rsid w:val="00087B35"/>
    <w:rsid w:val="00090071"/>
    <w:rsid w:val="00090442"/>
    <w:rsid w:val="0009197F"/>
    <w:rsid w:val="00092459"/>
    <w:rsid w:val="00092ED4"/>
    <w:rsid w:val="000930CC"/>
    <w:rsid w:val="000933D4"/>
    <w:rsid w:val="00093792"/>
    <w:rsid w:val="00097A9B"/>
    <w:rsid w:val="000A0915"/>
    <w:rsid w:val="000A133B"/>
    <w:rsid w:val="000A416A"/>
    <w:rsid w:val="000A4FE6"/>
    <w:rsid w:val="000A5F9F"/>
    <w:rsid w:val="000A712E"/>
    <w:rsid w:val="000A7649"/>
    <w:rsid w:val="000B0F9E"/>
    <w:rsid w:val="000B1D21"/>
    <w:rsid w:val="000B22BD"/>
    <w:rsid w:val="000B22E7"/>
    <w:rsid w:val="000B48C4"/>
    <w:rsid w:val="000B5B53"/>
    <w:rsid w:val="000B61CD"/>
    <w:rsid w:val="000B6AB7"/>
    <w:rsid w:val="000C0A75"/>
    <w:rsid w:val="000C508C"/>
    <w:rsid w:val="000C51BE"/>
    <w:rsid w:val="000C568B"/>
    <w:rsid w:val="000C6C9F"/>
    <w:rsid w:val="000C75EF"/>
    <w:rsid w:val="000C7DDE"/>
    <w:rsid w:val="000C7EEF"/>
    <w:rsid w:val="000D36BC"/>
    <w:rsid w:val="000D38E0"/>
    <w:rsid w:val="000D39F3"/>
    <w:rsid w:val="000D4822"/>
    <w:rsid w:val="000D4A8E"/>
    <w:rsid w:val="000D6858"/>
    <w:rsid w:val="000D7966"/>
    <w:rsid w:val="000E09F7"/>
    <w:rsid w:val="000E1664"/>
    <w:rsid w:val="000E2297"/>
    <w:rsid w:val="000E5E59"/>
    <w:rsid w:val="000E69F1"/>
    <w:rsid w:val="000E7B22"/>
    <w:rsid w:val="000E7D9C"/>
    <w:rsid w:val="000F1BAF"/>
    <w:rsid w:val="000F42E0"/>
    <w:rsid w:val="000F462B"/>
    <w:rsid w:val="000F4A4C"/>
    <w:rsid w:val="000F5872"/>
    <w:rsid w:val="000F6918"/>
    <w:rsid w:val="0010047C"/>
    <w:rsid w:val="00100D4B"/>
    <w:rsid w:val="00100FA9"/>
    <w:rsid w:val="00103052"/>
    <w:rsid w:val="00103726"/>
    <w:rsid w:val="001045C8"/>
    <w:rsid w:val="001054A2"/>
    <w:rsid w:val="00105B58"/>
    <w:rsid w:val="00105C76"/>
    <w:rsid w:val="00105DE8"/>
    <w:rsid w:val="0010718F"/>
    <w:rsid w:val="00107CDF"/>
    <w:rsid w:val="001101CF"/>
    <w:rsid w:val="00112251"/>
    <w:rsid w:val="001132EA"/>
    <w:rsid w:val="001148CC"/>
    <w:rsid w:val="00115D1C"/>
    <w:rsid w:val="00116AD0"/>
    <w:rsid w:val="0011701B"/>
    <w:rsid w:val="0011737B"/>
    <w:rsid w:val="00117537"/>
    <w:rsid w:val="00117628"/>
    <w:rsid w:val="00117A35"/>
    <w:rsid w:val="001218EA"/>
    <w:rsid w:val="00124D00"/>
    <w:rsid w:val="001262C7"/>
    <w:rsid w:val="00130B6D"/>
    <w:rsid w:val="001313F9"/>
    <w:rsid w:val="001318EB"/>
    <w:rsid w:val="00131F47"/>
    <w:rsid w:val="001336EB"/>
    <w:rsid w:val="00133EB8"/>
    <w:rsid w:val="001348B7"/>
    <w:rsid w:val="00134FB1"/>
    <w:rsid w:val="00135E7E"/>
    <w:rsid w:val="00136122"/>
    <w:rsid w:val="001363C3"/>
    <w:rsid w:val="00137DA5"/>
    <w:rsid w:val="00140AE7"/>
    <w:rsid w:val="00143880"/>
    <w:rsid w:val="001444CE"/>
    <w:rsid w:val="00144A54"/>
    <w:rsid w:val="0014545B"/>
    <w:rsid w:val="00146991"/>
    <w:rsid w:val="00147626"/>
    <w:rsid w:val="001504EF"/>
    <w:rsid w:val="001511BD"/>
    <w:rsid w:val="001528F0"/>
    <w:rsid w:val="0015347E"/>
    <w:rsid w:val="001548A1"/>
    <w:rsid w:val="001549FB"/>
    <w:rsid w:val="00155E2F"/>
    <w:rsid w:val="001565BB"/>
    <w:rsid w:val="0015679F"/>
    <w:rsid w:val="00156B6E"/>
    <w:rsid w:val="00156CE1"/>
    <w:rsid w:val="00156D81"/>
    <w:rsid w:val="001602DC"/>
    <w:rsid w:val="00161D90"/>
    <w:rsid w:val="001623EE"/>
    <w:rsid w:val="0016282C"/>
    <w:rsid w:val="00162928"/>
    <w:rsid w:val="001673B1"/>
    <w:rsid w:val="00172699"/>
    <w:rsid w:val="00172762"/>
    <w:rsid w:val="00174462"/>
    <w:rsid w:val="0017673C"/>
    <w:rsid w:val="00176C5A"/>
    <w:rsid w:val="00177C63"/>
    <w:rsid w:val="00181628"/>
    <w:rsid w:val="001816D6"/>
    <w:rsid w:val="00184321"/>
    <w:rsid w:val="00185C56"/>
    <w:rsid w:val="0019028B"/>
    <w:rsid w:val="00191193"/>
    <w:rsid w:val="00191964"/>
    <w:rsid w:val="00192532"/>
    <w:rsid w:val="001926D7"/>
    <w:rsid w:val="001941C0"/>
    <w:rsid w:val="00194451"/>
    <w:rsid w:val="00194A19"/>
    <w:rsid w:val="00196ACA"/>
    <w:rsid w:val="001A370C"/>
    <w:rsid w:val="001A5327"/>
    <w:rsid w:val="001A554A"/>
    <w:rsid w:val="001A6B43"/>
    <w:rsid w:val="001A6EFF"/>
    <w:rsid w:val="001A7727"/>
    <w:rsid w:val="001A793C"/>
    <w:rsid w:val="001B0342"/>
    <w:rsid w:val="001B0E5E"/>
    <w:rsid w:val="001B0EBC"/>
    <w:rsid w:val="001B3493"/>
    <w:rsid w:val="001B4A20"/>
    <w:rsid w:val="001B59F8"/>
    <w:rsid w:val="001B680F"/>
    <w:rsid w:val="001B71FF"/>
    <w:rsid w:val="001B7825"/>
    <w:rsid w:val="001B79DF"/>
    <w:rsid w:val="001C0EA6"/>
    <w:rsid w:val="001C2123"/>
    <w:rsid w:val="001C3242"/>
    <w:rsid w:val="001C341D"/>
    <w:rsid w:val="001C52A0"/>
    <w:rsid w:val="001C5EC4"/>
    <w:rsid w:val="001C718E"/>
    <w:rsid w:val="001D00B7"/>
    <w:rsid w:val="001D3989"/>
    <w:rsid w:val="001D3FFE"/>
    <w:rsid w:val="001D44AD"/>
    <w:rsid w:val="001D4703"/>
    <w:rsid w:val="001D4856"/>
    <w:rsid w:val="001D4F43"/>
    <w:rsid w:val="001D763E"/>
    <w:rsid w:val="001E0859"/>
    <w:rsid w:val="001E094A"/>
    <w:rsid w:val="001E508F"/>
    <w:rsid w:val="001E584C"/>
    <w:rsid w:val="001E71BE"/>
    <w:rsid w:val="001E7242"/>
    <w:rsid w:val="001F087D"/>
    <w:rsid w:val="001F16A1"/>
    <w:rsid w:val="001F497B"/>
    <w:rsid w:val="001F66E0"/>
    <w:rsid w:val="0020128A"/>
    <w:rsid w:val="002014E3"/>
    <w:rsid w:val="0020199D"/>
    <w:rsid w:val="00202109"/>
    <w:rsid w:val="0020346D"/>
    <w:rsid w:val="00203950"/>
    <w:rsid w:val="00204647"/>
    <w:rsid w:val="0020469C"/>
    <w:rsid w:val="00205200"/>
    <w:rsid w:val="00205E19"/>
    <w:rsid w:val="00206976"/>
    <w:rsid w:val="002071C8"/>
    <w:rsid w:val="00207C44"/>
    <w:rsid w:val="00207F67"/>
    <w:rsid w:val="00210F56"/>
    <w:rsid w:val="0021140C"/>
    <w:rsid w:val="00211EC5"/>
    <w:rsid w:val="00212677"/>
    <w:rsid w:val="002132D9"/>
    <w:rsid w:val="0021495E"/>
    <w:rsid w:val="0021562A"/>
    <w:rsid w:val="00215F09"/>
    <w:rsid w:val="002177FE"/>
    <w:rsid w:val="00217962"/>
    <w:rsid w:val="00217A97"/>
    <w:rsid w:val="00217F55"/>
    <w:rsid w:val="00220742"/>
    <w:rsid w:val="00220AFA"/>
    <w:rsid w:val="00222D3A"/>
    <w:rsid w:val="00222E01"/>
    <w:rsid w:val="0022450A"/>
    <w:rsid w:val="002249D9"/>
    <w:rsid w:val="00225A9A"/>
    <w:rsid w:val="0022645C"/>
    <w:rsid w:val="002277F4"/>
    <w:rsid w:val="00227AB9"/>
    <w:rsid w:val="00230D7D"/>
    <w:rsid w:val="002336FF"/>
    <w:rsid w:val="00233DF2"/>
    <w:rsid w:val="00234747"/>
    <w:rsid w:val="00235892"/>
    <w:rsid w:val="00236CDD"/>
    <w:rsid w:val="00237762"/>
    <w:rsid w:val="002377FA"/>
    <w:rsid w:val="00240D34"/>
    <w:rsid w:val="00240E2A"/>
    <w:rsid w:val="0024171B"/>
    <w:rsid w:val="00243392"/>
    <w:rsid w:val="002433A9"/>
    <w:rsid w:val="00243D97"/>
    <w:rsid w:val="002442BD"/>
    <w:rsid w:val="00250433"/>
    <w:rsid w:val="0025176C"/>
    <w:rsid w:val="00256080"/>
    <w:rsid w:val="0025627E"/>
    <w:rsid w:val="00256307"/>
    <w:rsid w:val="002621EF"/>
    <w:rsid w:val="00263056"/>
    <w:rsid w:val="00265CB2"/>
    <w:rsid w:val="00266299"/>
    <w:rsid w:val="00266CE3"/>
    <w:rsid w:val="002706B0"/>
    <w:rsid w:val="00270B26"/>
    <w:rsid w:val="002712EA"/>
    <w:rsid w:val="00273A71"/>
    <w:rsid w:val="002752F1"/>
    <w:rsid w:val="00276DEB"/>
    <w:rsid w:val="0027774E"/>
    <w:rsid w:val="00277894"/>
    <w:rsid w:val="002811E6"/>
    <w:rsid w:val="002824CF"/>
    <w:rsid w:val="00282A4C"/>
    <w:rsid w:val="00284034"/>
    <w:rsid w:val="00285744"/>
    <w:rsid w:val="00287A03"/>
    <w:rsid w:val="00287DE3"/>
    <w:rsid w:val="00293F74"/>
    <w:rsid w:val="00294C3D"/>
    <w:rsid w:val="00294EA9"/>
    <w:rsid w:val="00294F71"/>
    <w:rsid w:val="00296568"/>
    <w:rsid w:val="00297756"/>
    <w:rsid w:val="002A006E"/>
    <w:rsid w:val="002A2191"/>
    <w:rsid w:val="002A3DA1"/>
    <w:rsid w:val="002A3EC8"/>
    <w:rsid w:val="002A527B"/>
    <w:rsid w:val="002B24D4"/>
    <w:rsid w:val="002B375E"/>
    <w:rsid w:val="002B4DE4"/>
    <w:rsid w:val="002B50ED"/>
    <w:rsid w:val="002B754A"/>
    <w:rsid w:val="002B75DD"/>
    <w:rsid w:val="002C0EA0"/>
    <w:rsid w:val="002C1AD0"/>
    <w:rsid w:val="002C29DC"/>
    <w:rsid w:val="002C3780"/>
    <w:rsid w:val="002C4EF6"/>
    <w:rsid w:val="002C52D2"/>
    <w:rsid w:val="002C626B"/>
    <w:rsid w:val="002C744E"/>
    <w:rsid w:val="002D152B"/>
    <w:rsid w:val="002D2BF7"/>
    <w:rsid w:val="002D335C"/>
    <w:rsid w:val="002D3A48"/>
    <w:rsid w:val="002D45F7"/>
    <w:rsid w:val="002D4D8A"/>
    <w:rsid w:val="002D5D28"/>
    <w:rsid w:val="002D60E5"/>
    <w:rsid w:val="002E061F"/>
    <w:rsid w:val="002E2F9B"/>
    <w:rsid w:val="002E3042"/>
    <w:rsid w:val="002E6D4A"/>
    <w:rsid w:val="002E751D"/>
    <w:rsid w:val="002E7971"/>
    <w:rsid w:val="002F2330"/>
    <w:rsid w:val="002F2716"/>
    <w:rsid w:val="002F272D"/>
    <w:rsid w:val="002F37DD"/>
    <w:rsid w:val="002F40A8"/>
    <w:rsid w:val="002F4B0A"/>
    <w:rsid w:val="002F4BE1"/>
    <w:rsid w:val="002F5B93"/>
    <w:rsid w:val="002F5F99"/>
    <w:rsid w:val="002F6BB8"/>
    <w:rsid w:val="002F6CF4"/>
    <w:rsid w:val="00301395"/>
    <w:rsid w:val="0030205D"/>
    <w:rsid w:val="003020C6"/>
    <w:rsid w:val="00302107"/>
    <w:rsid w:val="00303418"/>
    <w:rsid w:val="00304170"/>
    <w:rsid w:val="00305306"/>
    <w:rsid w:val="00310EF4"/>
    <w:rsid w:val="0031129A"/>
    <w:rsid w:val="0031145A"/>
    <w:rsid w:val="00311C3D"/>
    <w:rsid w:val="00311F3D"/>
    <w:rsid w:val="00314F73"/>
    <w:rsid w:val="00316959"/>
    <w:rsid w:val="00316F86"/>
    <w:rsid w:val="00317800"/>
    <w:rsid w:val="00317A44"/>
    <w:rsid w:val="00317E32"/>
    <w:rsid w:val="00321438"/>
    <w:rsid w:val="00321BF4"/>
    <w:rsid w:val="00322923"/>
    <w:rsid w:val="003236F4"/>
    <w:rsid w:val="00323D6B"/>
    <w:rsid w:val="00324EA9"/>
    <w:rsid w:val="003250EA"/>
    <w:rsid w:val="00325727"/>
    <w:rsid w:val="00325E14"/>
    <w:rsid w:val="00326E5D"/>
    <w:rsid w:val="003273D9"/>
    <w:rsid w:val="003277D1"/>
    <w:rsid w:val="00330817"/>
    <w:rsid w:val="00330EB7"/>
    <w:rsid w:val="00330FBA"/>
    <w:rsid w:val="00331260"/>
    <w:rsid w:val="00333950"/>
    <w:rsid w:val="00333AD1"/>
    <w:rsid w:val="0033479B"/>
    <w:rsid w:val="003356E6"/>
    <w:rsid w:val="003366E2"/>
    <w:rsid w:val="0033764A"/>
    <w:rsid w:val="00340C7B"/>
    <w:rsid w:val="0034367A"/>
    <w:rsid w:val="00344EB9"/>
    <w:rsid w:val="00347A1D"/>
    <w:rsid w:val="00347B86"/>
    <w:rsid w:val="00350751"/>
    <w:rsid w:val="003547FE"/>
    <w:rsid w:val="0035576A"/>
    <w:rsid w:val="003559AE"/>
    <w:rsid w:val="00355DB0"/>
    <w:rsid w:val="00357166"/>
    <w:rsid w:val="0035756F"/>
    <w:rsid w:val="00360D14"/>
    <w:rsid w:val="00361791"/>
    <w:rsid w:val="00361AA3"/>
    <w:rsid w:val="0036286C"/>
    <w:rsid w:val="00363500"/>
    <w:rsid w:val="0036497F"/>
    <w:rsid w:val="003673FA"/>
    <w:rsid w:val="00367F7C"/>
    <w:rsid w:val="003714C2"/>
    <w:rsid w:val="0037197A"/>
    <w:rsid w:val="00371B16"/>
    <w:rsid w:val="00371EA6"/>
    <w:rsid w:val="00372DE6"/>
    <w:rsid w:val="00373000"/>
    <w:rsid w:val="003767A5"/>
    <w:rsid w:val="00376BF8"/>
    <w:rsid w:val="00376E59"/>
    <w:rsid w:val="00380A38"/>
    <w:rsid w:val="00382DF7"/>
    <w:rsid w:val="0038427B"/>
    <w:rsid w:val="00385173"/>
    <w:rsid w:val="00385384"/>
    <w:rsid w:val="003858BF"/>
    <w:rsid w:val="00386756"/>
    <w:rsid w:val="00386DE4"/>
    <w:rsid w:val="0038733C"/>
    <w:rsid w:val="00387354"/>
    <w:rsid w:val="003873EE"/>
    <w:rsid w:val="00387BA0"/>
    <w:rsid w:val="00387BE0"/>
    <w:rsid w:val="003910B2"/>
    <w:rsid w:val="00391928"/>
    <w:rsid w:val="00392378"/>
    <w:rsid w:val="00393548"/>
    <w:rsid w:val="00394CC7"/>
    <w:rsid w:val="003955C8"/>
    <w:rsid w:val="003965E6"/>
    <w:rsid w:val="00396DE0"/>
    <w:rsid w:val="003A0A84"/>
    <w:rsid w:val="003A0E83"/>
    <w:rsid w:val="003A1163"/>
    <w:rsid w:val="003A190D"/>
    <w:rsid w:val="003A27B0"/>
    <w:rsid w:val="003A2A21"/>
    <w:rsid w:val="003A3096"/>
    <w:rsid w:val="003A3FA7"/>
    <w:rsid w:val="003A4892"/>
    <w:rsid w:val="003A4BE2"/>
    <w:rsid w:val="003A57D3"/>
    <w:rsid w:val="003A6124"/>
    <w:rsid w:val="003A7D86"/>
    <w:rsid w:val="003B0130"/>
    <w:rsid w:val="003B078F"/>
    <w:rsid w:val="003B1732"/>
    <w:rsid w:val="003B2082"/>
    <w:rsid w:val="003B2961"/>
    <w:rsid w:val="003B394A"/>
    <w:rsid w:val="003B533F"/>
    <w:rsid w:val="003B56EC"/>
    <w:rsid w:val="003B7680"/>
    <w:rsid w:val="003C0C59"/>
    <w:rsid w:val="003C1444"/>
    <w:rsid w:val="003C1BF4"/>
    <w:rsid w:val="003C279A"/>
    <w:rsid w:val="003C3756"/>
    <w:rsid w:val="003C77EC"/>
    <w:rsid w:val="003C78A5"/>
    <w:rsid w:val="003D2C5B"/>
    <w:rsid w:val="003E08E1"/>
    <w:rsid w:val="003E1CE6"/>
    <w:rsid w:val="003E23B6"/>
    <w:rsid w:val="003E51AF"/>
    <w:rsid w:val="003E5B69"/>
    <w:rsid w:val="003E62FC"/>
    <w:rsid w:val="003F086D"/>
    <w:rsid w:val="003F115A"/>
    <w:rsid w:val="003F1EBB"/>
    <w:rsid w:val="003F6B8B"/>
    <w:rsid w:val="003F6DC4"/>
    <w:rsid w:val="003F6F6B"/>
    <w:rsid w:val="003F7AEA"/>
    <w:rsid w:val="004036F4"/>
    <w:rsid w:val="004047E9"/>
    <w:rsid w:val="00406280"/>
    <w:rsid w:val="004068A6"/>
    <w:rsid w:val="00407880"/>
    <w:rsid w:val="004107B2"/>
    <w:rsid w:val="00410B27"/>
    <w:rsid w:val="00411A29"/>
    <w:rsid w:val="00413834"/>
    <w:rsid w:val="00413B2E"/>
    <w:rsid w:val="00414B56"/>
    <w:rsid w:val="004163FA"/>
    <w:rsid w:val="00417496"/>
    <w:rsid w:val="00417A45"/>
    <w:rsid w:val="004203BD"/>
    <w:rsid w:val="004217D9"/>
    <w:rsid w:val="004234CD"/>
    <w:rsid w:val="0042422C"/>
    <w:rsid w:val="00424A68"/>
    <w:rsid w:val="0042666C"/>
    <w:rsid w:val="004274CB"/>
    <w:rsid w:val="00427812"/>
    <w:rsid w:val="00427DE3"/>
    <w:rsid w:val="004309E5"/>
    <w:rsid w:val="00431CB7"/>
    <w:rsid w:val="00432BC8"/>
    <w:rsid w:val="004346A8"/>
    <w:rsid w:val="004353D0"/>
    <w:rsid w:val="00435F85"/>
    <w:rsid w:val="00437C4C"/>
    <w:rsid w:val="00441FC5"/>
    <w:rsid w:val="00442C9B"/>
    <w:rsid w:val="004431F8"/>
    <w:rsid w:val="00445385"/>
    <w:rsid w:val="00445E69"/>
    <w:rsid w:val="00447A78"/>
    <w:rsid w:val="00447EB3"/>
    <w:rsid w:val="004528DC"/>
    <w:rsid w:val="0045385F"/>
    <w:rsid w:val="00454265"/>
    <w:rsid w:val="00455621"/>
    <w:rsid w:val="00455980"/>
    <w:rsid w:val="00456D9A"/>
    <w:rsid w:val="004604A6"/>
    <w:rsid w:val="00463A43"/>
    <w:rsid w:val="00466CC5"/>
    <w:rsid w:val="00467716"/>
    <w:rsid w:val="00467C7D"/>
    <w:rsid w:val="00467D73"/>
    <w:rsid w:val="00471ADB"/>
    <w:rsid w:val="00471D63"/>
    <w:rsid w:val="00474F57"/>
    <w:rsid w:val="00477472"/>
    <w:rsid w:val="00480503"/>
    <w:rsid w:val="00481299"/>
    <w:rsid w:val="004812C3"/>
    <w:rsid w:val="0048183D"/>
    <w:rsid w:val="00484A1F"/>
    <w:rsid w:val="00484F1E"/>
    <w:rsid w:val="004869AF"/>
    <w:rsid w:val="004871DB"/>
    <w:rsid w:val="00487BCE"/>
    <w:rsid w:val="00490364"/>
    <w:rsid w:val="004905E5"/>
    <w:rsid w:val="00495309"/>
    <w:rsid w:val="004A0F6E"/>
    <w:rsid w:val="004A1196"/>
    <w:rsid w:val="004A1D1D"/>
    <w:rsid w:val="004A2385"/>
    <w:rsid w:val="004A2953"/>
    <w:rsid w:val="004A2EEC"/>
    <w:rsid w:val="004A3DC0"/>
    <w:rsid w:val="004A436D"/>
    <w:rsid w:val="004A480A"/>
    <w:rsid w:val="004A59CF"/>
    <w:rsid w:val="004A62DB"/>
    <w:rsid w:val="004A6B59"/>
    <w:rsid w:val="004A77AA"/>
    <w:rsid w:val="004B0C15"/>
    <w:rsid w:val="004B1B02"/>
    <w:rsid w:val="004B26C3"/>
    <w:rsid w:val="004B2A29"/>
    <w:rsid w:val="004B2F49"/>
    <w:rsid w:val="004B4313"/>
    <w:rsid w:val="004C0105"/>
    <w:rsid w:val="004C10EB"/>
    <w:rsid w:val="004C7D7E"/>
    <w:rsid w:val="004D0ED2"/>
    <w:rsid w:val="004D14AD"/>
    <w:rsid w:val="004D15A4"/>
    <w:rsid w:val="004D1DF6"/>
    <w:rsid w:val="004D21AD"/>
    <w:rsid w:val="004D2562"/>
    <w:rsid w:val="004D2AC1"/>
    <w:rsid w:val="004D2E29"/>
    <w:rsid w:val="004D3BE5"/>
    <w:rsid w:val="004D4F51"/>
    <w:rsid w:val="004D5E2D"/>
    <w:rsid w:val="004D78A2"/>
    <w:rsid w:val="004D7DE3"/>
    <w:rsid w:val="004E01C1"/>
    <w:rsid w:val="004E1079"/>
    <w:rsid w:val="004E171E"/>
    <w:rsid w:val="004E2A4F"/>
    <w:rsid w:val="004E2A5F"/>
    <w:rsid w:val="004E31D4"/>
    <w:rsid w:val="004E379F"/>
    <w:rsid w:val="004E55FC"/>
    <w:rsid w:val="004E5F6C"/>
    <w:rsid w:val="004E6DD4"/>
    <w:rsid w:val="004E777A"/>
    <w:rsid w:val="004E7C23"/>
    <w:rsid w:val="004E7E44"/>
    <w:rsid w:val="004F1D8C"/>
    <w:rsid w:val="004F2AD5"/>
    <w:rsid w:val="004F340B"/>
    <w:rsid w:val="004F4653"/>
    <w:rsid w:val="005011B8"/>
    <w:rsid w:val="00503BA5"/>
    <w:rsid w:val="00503DE2"/>
    <w:rsid w:val="00503EFB"/>
    <w:rsid w:val="00504FEF"/>
    <w:rsid w:val="00505E39"/>
    <w:rsid w:val="005060CE"/>
    <w:rsid w:val="00506F7C"/>
    <w:rsid w:val="0051011C"/>
    <w:rsid w:val="0051074C"/>
    <w:rsid w:val="00511C00"/>
    <w:rsid w:val="00511D36"/>
    <w:rsid w:val="005122D8"/>
    <w:rsid w:val="0051255F"/>
    <w:rsid w:val="00512A61"/>
    <w:rsid w:val="00513599"/>
    <w:rsid w:val="00513C66"/>
    <w:rsid w:val="00515358"/>
    <w:rsid w:val="0051553F"/>
    <w:rsid w:val="00516F59"/>
    <w:rsid w:val="00517E93"/>
    <w:rsid w:val="005204A7"/>
    <w:rsid w:val="0052069C"/>
    <w:rsid w:val="00520C23"/>
    <w:rsid w:val="00521DD9"/>
    <w:rsid w:val="00523EB3"/>
    <w:rsid w:val="005257E7"/>
    <w:rsid w:val="00525EEA"/>
    <w:rsid w:val="00527FA5"/>
    <w:rsid w:val="005304C4"/>
    <w:rsid w:val="00531468"/>
    <w:rsid w:val="00532772"/>
    <w:rsid w:val="005328C0"/>
    <w:rsid w:val="00532E70"/>
    <w:rsid w:val="005358E9"/>
    <w:rsid w:val="00536A71"/>
    <w:rsid w:val="0053783E"/>
    <w:rsid w:val="00537C5D"/>
    <w:rsid w:val="00540396"/>
    <w:rsid w:val="00540755"/>
    <w:rsid w:val="00540EEF"/>
    <w:rsid w:val="0054290F"/>
    <w:rsid w:val="00543448"/>
    <w:rsid w:val="00545133"/>
    <w:rsid w:val="005455DE"/>
    <w:rsid w:val="00550E4C"/>
    <w:rsid w:val="005514DC"/>
    <w:rsid w:val="005524EE"/>
    <w:rsid w:val="00553676"/>
    <w:rsid w:val="00554A74"/>
    <w:rsid w:val="00555079"/>
    <w:rsid w:val="00556CA6"/>
    <w:rsid w:val="005612F9"/>
    <w:rsid w:val="005617C1"/>
    <w:rsid w:val="005639D8"/>
    <w:rsid w:val="005653B6"/>
    <w:rsid w:val="00566038"/>
    <w:rsid w:val="005671AA"/>
    <w:rsid w:val="005676E9"/>
    <w:rsid w:val="005709C8"/>
    <w:rsid w:val="00572AD4"/>
    <w:rsid w:val="00576229"/>
    <w:rsid w:val="0057687E"/>
    <w:rsid w:val="00577A1C"/>
    <w:rsid w:val="00580302"/>
    <w:rsid w:val="005807F9"/>
    <w:rsid w:val="0058346F"/>
    <w:rsid w:val="00584334"/>
    <w:rsid w:val="00585820"/>
    <w:rsid w:val="00586099"/>
    <w:rsid w:val="00586C53"/>
    <w:rsid w:val="00587221"/>
    <w:rsid w:val="00587EE6"/>
    <w:rsid w:val="00590426"/>
    <w:rsid w:val="00590BF0"/>
    <w:rsid w:val="00592189"/>
    <w:rsid w:val="00593CB5"/>
    <w:rsid w:val="00594390"/>
    <w:rsid w:val="00595EBE"/>
    <w:rsid w:val="005A0E35"/>
    <w:rsid w:val="005A1BF3"/>
    <w:rsid w:val="005A23E3"/>
    <w:rsid w:val="005A25E8"/>
    <w:rsid w:val="005A4B1E"/>
    <w:rsid w:val="005B0207"/>
    <w:rsid w:val="005B33E4"/>
    <w:rsid w:val="005B34C6"/>
    <w:rsid w:val="005B36B1"/>
    <w:rsid w:val="005B40F1"/>
    <w:rsid w:val="005B47D1"/>
    <w:rsid w:val="005B769F"/>
    <w:rsid w:val="005C054A"/>
    <w:rsid w:val="005C1530"/>
    <w:rsid w:val="005C1C5A"/>
    <w:rsid w:val="005C2A8F"/>
    <w:rsid w:val="005C2F64"/>
    <w:rsid w:val="005C4D6C"/>
    <w:rsid w:val="005C5670"/>
    <w:rsid w:val="005C6855"/>
    <w:rsid w:val="005C7BAF"/>
    <w:rsid w:val="005D012D"/>
    <w:rsid w:val="005D0F53"/>
    <w:rsid w:val="005D1483"/>
    <w:rsid w:val="005D250C"/>
    <w:rsid w:val="005D38BC"/>
    <w:rsid w:val="005D42BE"/>
    <w:rsid w:val="005D46A8"/>
    <w:rsid w:val="005D4CA1"/>
    <w:rsid w:val="005D4DF0"/>
    <w:rsid w:val="005D567F"/>
    <w:rsid w:val="005D5EDC"/>
    <w:rsid w:val="005D6CEF"/>
    <w:rsid w:val="005E13DB"/>
    <w:rsid w:val="005E2933"/>
    <w:rsid w:val="005E2E24"/>
    <w:rsid w:val="005E30A1"/>
    <w:rsid w:val="005E32F4"/>
    <w:rsid w:val="005E42A0"/>
    <w:rsid w:val="005E5B0B"/>
    <w:rsid w:val="005E77EE"/>
    <w:rsid w:val="005F0018"/>
    <w:rsid w:val="005F0979"/>
    <w:rsid w:val="005F0F7C"/>
    <w:rsid w:val="005F136D"/>
    <w:rsid w:val="005F18FD"/>
    <w:rsid w:val="005F20A4"/>
    <w:rsid w:val="005F451E"/>
    <w:rsid w:val="005F4C56"/>
    <w:rsid w:val="005F546A"/>
    <w:rsid w:val="005F5B95"/>
    <w:rsid w:val="005F5FF9"/>
    <w:rsid w:val="005F7C31"/>
    <w:rsid w:val="00600513"/>
    <w:rsid w:val="006011A4"/>
    <w:rsid w:val="006030A4"/>
    <w:rsid w:val="006032E8"/>
    <w:rsid w:val="00604430"/>
    <w:rsid w:val="00604A95"/>
    <w:rsid w:val="00606D89"/>
    <w:rsid w:val="0060735A"/>
    <w:rsid w:val="00610000"/>
    <w:rsid w:val="00611B3B"/>
    <w:rsid w:val="00614BDF"/>
    <w:rsid w:val="00615CC2"/>
    <w:rsid w:val="00616A24"/>
    <w:rsid w:val="00616E27"/>
    <w:rsid w:val="0061795A"/>
    <w:rsid w:val="00617BF9"/>
    <w:rsid w:val="006226C0"/>
    <w:rsid w:val="00623F8D"/>
    <w:rsid w:val="00627603"/>
    <w:rsid w:val="00627DCE"/>
    <w:rsid w:val="00630386"/>
    <w:rsid w:val="006305CF"/>
    <w:rsid w:val="00631250"/>
    <w:rsid w:val="00631906"/>
    <w:rsid w:val="00631959"/>
    <w:rsid w:val="0063198F"/>
    <w:rsid w:val="00633283"/>
    <w:rsid w:val="00636022"/>
    <w:rsid w:val="00637BFE"/>
    <w:rsid w:val="006401CF"/>
    <w:rsid w:val="0064075F"/>
    <w:rsid w:val="00642884"/>
    <w:rsid w:val="00643140"/>
    <w:rsid w:val="00643B96"/>
    <w:rsid w:val="00644615"/>
    <w:rsid w:val="00644624"/>
    <w:rsid w:val="00644F15"/>
    <w:rsid w:val="006452D5"/>
    <w:rsid w:val="00652847"/>
    <w:rsid w:val="00652AFB"/>
    <w:rsid w:val="00653512"/>
    <w:rsid w:val="006545FD"/>
    <w:rsid w:val="00654960"/>
    <w:rsid w:val="00654F89"/>
    <w:rsid w:val="0065525E"/>
    <w:rsid w:val="00656E48"/>
    <w:rsid w:val="00657DBF"/>
    <w:rsid w:val="006618D0"/>
    <w:rsid w:val="00661983"/>
    <w:rsid w:val="00662902"/>
    <w:rsid w:val="00663967"/>
    <w:rsid w:val="00663980"/>
    <w:rsid w:val="00665E51"/>
    <w:rsid w:val="0066623D"/>
    <w:rsid w:val="006662CF"/>
    <w:rsid w:val="0066645D"/>
    <w:rsid w:val="00666A4A"/>
    <w:rsid w:val="006709E7"/>
    <w:rsid w:val="006709F7"/>
    <w:rsid w:val="006756A3"/>
    <w:rsid w:val="00676261"/>
    <w:rsid w:val="006763A4"/>
    <w:rsid w:val="0067649E"/>
    <w:rsid w:val="00677D61"/>
    <w:rsid w:val="00681930"/>
    <w:rsid w:val="00682091"/>
    <w:rsid w:val="00685236"/>
    <w:rsid w:val="00685868"/>
    <w:rsid w:val="006865B8"/>
    <w:rsid w:val="006867A9"/>
    <w:rsid w:val="00687608"/>
    <w:rsid w:val="00687A86"/>
    <w:rsid w:val="00690C01"/>
    <w:rsid w:val="0069143A"/>
    <w:rsid w:val="00692D33"/>
    <w:rsid w:val="00692F53"/>
    <w:rsid w:val="00694492"/>
    <w:rsid w:val="006949E6"/>
    <w:rsid w:val="00694A56"/>
    <w:rsid w:val="0069557D"/>
    <w:rsid w:val="00697CA2"/>
    <w:rsid w:val="006A1B54"/>
    <w:rsid w:val="006A1BF4"/>
    <w:rsid w:val="006A1F92"/>
    <w:rsid w:val="006A30FC"/>
    <w:rsid w:val="006A33C1"/>
    <w:rsid w:val="006A4DA4"/>
    <w:rsid w:val="006A676F"/>
    <w:rsid w:val="006B1ABA"/>
    <w:rsid w:val="006B3396"/>
    <w:rsid w:val="006B481C"/>
    <w:rsid w:val="006B5122"/>
    <w:rsid w:val="006B5D51"/>
    <w:rsid w:val="006B64FD"/>
    <w:rsid w:val="006B6C68"/>
    <w:rsid w:val="006B6EEB"/>
    <w:rsid w:val="006B7D4E"/>
    <w:rsid w:val="006B7D76"/>
    <w:rsid w:val="006C3ED2"/>
    <w:rsid w:val="006C68EC"/>
    <w:rsid w:val="006C7C6C"/>
    <w:rsid w:val="006C7D68"/>
    <w:rsid w:val="006C7E56"/>
    <w:rsid w:val="006D0B6D"/>
    <w:rsid w:val="006D0F28"/>
    <w:rsid w:val="006D604A"/>
    <w:rsid w:val="006D61EB"/>
    <w:rsid w:val="006D6582"/>
    <w:rsid w:val="006D6913"/>
    <w:rsid w:val="006D694D"/>
    <w:rsid w:val="006E0572"/>
    <w:rsid w:val="006E2AFA"/>
    <w:rsid w:val="006E2E1F"/>
    <w:rsid w:val="006E2E3C"/>
    <w:rsid w:val="006E2E92"/>
    <w:rsid w:val="006E7816"/>
    <w:rsid w:val="006F0D29"/>
    <w:rsid w:val="006F1816"/>
    <w:rsid w:val="006F384F"/>
    <w:rsid w:val="006F6234"/>
    <w:rsid w:val="006F7481"/>
    <w:rsid w:val="006F74B1"/>
    <w:rsid w:val="00702D00"/>
    <w:rsid w:val="0070318D"/>
    <w:rsid w:val="0070337B"/>
    <w:rsid w:val="007039F9"/>
    <w:rsid w:val="00704570"/>
    <w:rsid w:val="0070474B"/>
    <w:rsid w:val="00704BAF"/>
    <w:rsid w:val="007053D5"/>
    <w:rsid w:val="00705541"/>
    <w:rsid w:val="00706379"/>
    <w:rsid w:val="00707368"/>
    <w:rsid w:val="0070783A"/>
    <w:rsid w:val="00707B2F"/>
    <w:rsid w:val="007103E1"/>
    <w:rsid w:val="00711059"/>
    <w:rsid w:val="007117B8"/>
    <w:rsid w:val="00711F94"/>
    <w:rsid w:val="007129EE"/>
    <w:rsid w:val="00713212"/>
    <w:rsid w:val="007132DD"/>
    <w:rsid w:val="00713E74"/>
    <w:rsid w:val="007142D6"/>
    <w:rsid w:val="00714543"/>
    <w:rsid w:val="00714CD3"/>
    <w:rsid w:val="00716AFB"/>
    <w:rsid w:val="007203D6"/>
    <w:rsid w:val="00720E2A"/>
    <w:rsid w:val="007217AF"/>
    <w:rsid w:val="00721D80"/>
    <w:rsid w:val="0072266C"/>
    <w:rsid w:val="0072317E"/>
    <w:rsid w:val="007231DB"/>
    <w:rsid w:val="00723273"/>
    <w:rsid w:val="007247D9"/>
    <w:rsid w:val="007247E5"/>
    <w:rsid w:val="007252DC"/>
    <w:rsid w:val="00725632"/>
    <w:rsid w:val="00727485"/>
    <w:rsid w:val="00727AA9"/>
    <w:rsid w:val="00727E4B"/>
    <w:rsid w:val="007309A4"/>
    <w:rsid w:val="00731B65"/>
    <w:rsid w:val="00733A69"/>
    <w:rsid w:val="0073416C"/>
    <w:rsid w:val="00734D16"/>
    <w:rsid w:val="007350F1"/>
    <w:rsid w:val="00735B37"/>
    <w:rsid w:val="007361B2"/>
    <w:rsid w:val="00741C0B"/>
    <w:rsid w:val="00742FD1"/>
    <w:rsid w:val="007430BF"/>
    <w:rsid w:val="00743324"/>
    <w:rsid w:val="00743836"/>
    <w:rsid w:val="00743AEF"/>
    <w:rsid w:val="00746293"/>
    <w:rsid w:val="00746C73"/>
    <w:rsid w:val="00750031"/>
    <w:rsid w:val="0075012D"/>
    <w:rsid w:val="00750FD4"/>
    <w:rsid w:val="00751744"/>
    <w:rsid w:val="00756600"/>
    <w:rsid w:val="00756A50"/>
    <w:rsid w:val="00757207"/>
    <w:rsid w:val="00764BA5"/>
    <w:rsid w:val="00766A4B"/>
    <w:rsid w:val="00766C3E"/>
    <w:rsid w:val="00767D65"/>
    <w:rsid w:val="00770126"/>
    <w:rsid w:val="007766DE"/>
    <w:rsid w:val="00776FD7"/>
    <w:rsid w:val="00781DD7"/>
    <w:rsid w:val="007828D4"/>
    <w:rsid w:val="007833C3"/>
    <w:rsid w:val="00784F75"/>
    <w:rsid w:val="00785003"/>
    <w:rsid w:val="00786063"/>
    <w:rsid w:val="00792117"/>
    <w:rsid w:val="00792C7C"/>
    <w:rsid w:val="007964A0"/>
    <w:rsid w:val="007979C3"/>
    <w:rsid w:val="007A055C"/>
    <w:rsid w:val="007A09FC"/>
    <w:rsid w:val="007A1793"/>
    <w:rsid w:val="007A206B"/>
    <w:rsid w:val="007A25F4"/>
    <w:rsid w:val="007A6525"/>
    <w:rsid w:val="007A7144"/>
    <w:rsid w:val="007A7246"/>
    <w:rsid w:val="007A759D"/>
    <w:rsid w:val="007B07FF"/>
    <w:rsid w:val="007B0FA9"/>
    <w:rsid w:val="007B1D6E"/>
    <w:rsid w:val="007B21FA"/>
    <w:rsid w:val="007B2443"/>
    <w:rsid w:val="007B4045"/>
    <w:rsid w:val="007B53E6"/>
    <w:rsid w:val="007B567B"/>
    <w:rsid w:val="007B6B16"/>
    <w:rsid w:val="007C1229"/>
    <w:rsid w:val="007C1F73"/>
    <w:rsid w:val="007C2878"/>
    <w:rsid w:val="007C6689"/>
    <w:rsid w:val="007C67F2"/>
    <w:rsid w:val="007D1D73"/>
    <w:rsid w:val="007D25F2"/>
    <w:rsid w:val="007D3CD5"/>
    <w:rsid w:val="007D4158"/>
    <w:rsid w:val="007D5EC7"/>
    <w:rsid w:val="007D6C2D"/>
    <w:rsid w:val="007E251D"/>
    <w:rsid w:val="007E490A"/>
    <w:rsid w:val="007E5DC9"/>
    <w:rsid w:val="007E6AE6"/>
    <w:rsid w:val="007E7035"/>
    <w:rsid w:val="007F0218"/>
    <w:rsid w:val="007F1301"/>
    <w:rsid w:val="007F16A3"/>
    <w:rsid w:val="007F52E9"/>
    <w:rsid w:val="007F713B"/>
    <w:rsid w:val="007F7886"/>
    <w:rsid w:val="00800201"/>
    <w:rsid w:val="00802164"/>
    <w:rsid w:val="00802FC8"/>
    <w:rsid w:val="008031D6"/>
    <w:rsid w:val="00805BE0"/>
    <w:rsid w:val="00807367"/>
    <w:rsid w:val="0081013D"/>
    <w:rsid w:val="00812FA4"/>
    <w:rsid w:val="00814801"/>
    <w:rsid w:val="008150F4"/>
    <w:rsid w:val="00816442"/>
    <w:rsid w:val="00817440"/>
    <w:rsid w:val="008175AF"/>
    <w:rsid w:val="00820168"/>
    <w:rsid w:val="00823D5C"/>
    <w:rsid w:val="0082593C"/>
    <w:rsid w:val="00826D6B"/>
    <w:rsid w:val="0082717B"/>
    <w:rsid w:val="00827E43"/>
    <w:rsid w:val="00830954"/>
    <w:rsid w:val="00830A50"/>
    <w:rsid w:val="00830EA0"/>
    <w:rsid w:val="00831641"/>
    <w:rsid w:val="00831BA9"/>
    <w:rsid w:val="00832F73"/>
    <w:rsid w:val="00832FB8"/>
    <w:rsid w:val="00832FCA"/>
    <w:rsid w:val="00833531"/>
    <w:rsid w:val="0083599D"/>
    <w:rsid w:val="008404DC"/>
    <w:rsid w:val="00842782"/>
    <w:rsid w:val="00843483"/>
    <w:rsid w:val="00843B73"/>
    <w:rsid w:val="00844585"/>
    <w:rsid w:val="00845542"/>
    <w:rsid w:val="008456E8"/>
    <w:rsid w:val="00845901"/>
    <w:rsid w:val="00846119"/>
    <w:rsid w:val="008462A4"/>
    <w:rsid w:val="00846D1D"/>
    <w:rsid w:val="008475E5"/>
    <w:rsid w:val="008508DB"/>
    <w:rsid w:val="00851106"/>
    <w:rsid w:val="00851A17"/>
    <w:rsid w:val="008525BA"/>
    <w:rsid w:val="00852A3B"/>
    <w:rsid w:val="00853AF2"/>
    <w:rsid w:val="0085409F"/>
    <w:rsid w:val="00854820"/>
    <w:rsid w:val="00856A0F"/>
    <w:rsid w:val="008605A9"/>
    <w:rsid w:val="00861B1E"/>
    <w:rsid w:val="008621F7"/>
    <w:rsid w:val="008623A4"/>
    <w:rsid w:val="00862ECA"/>
    <w:rsid w:val="00863431"/>
    <w:rsid w:val="008638F1"/>
    <w:rsid w:val="008650B7"/>
    <w:rsid w:val="008655EC"/>
    <w:rsid w:val="00865740"/>
    <w:rsid w:val="00865D44"/>
    <w:rsid w:val="00865F84"/>
    <w:rsid w:val="008663B2"/>
    <w:rsid w:val="00870F5D"/>
    <w:rsid w:val="00871647"/>
    <w:rsid w:val="00871883"/>
    <w:rsid w:val="0087299D"/>
    <w:rsid w:val="008729CF"/>
    <w:rsid w:val="00873209"/>
    <w:rsid w:val="00873C77"/>
    <w:rsid w:val="008741AA"/>
    <w:rsid w:val="008755A4"/>
    <w:rsid w:val="00875BB1"/>
    <w:rsid w:val="00880600"/>
    <w:rsid w:val="00881D52"/>
    <w:rsid w:val="00881F11"/>
    <w:rsid w:val="00882131"/>
    <w:rsid w:val="00882876"/>
    <w:rsid w:val="008831C0"/>
    <w:rsid w:val="00883423"/>
    <w:rsid w:val="008837D1"/>
    <w:rsid w:val="00884C10"/>
    <w:rsid w:val="0088524F"/>
    <w:rsid w:val="00886A2B"/>
    <w:rsid w:val="00887AD0"/>
    <w:rsid w:val="0089084C"/>
    <w:rsid w:val="00890AB6"/>
    <w:rsid w:val="00890C31"/>
    <w:rsid w:val="008914A1"/>
    <w:rsid w:val="00892768"/>
    <w:rsid w:val="008928C2"/>
    <w:rsid w:val="008941C1"/>
    <w:rsid w:val="00894B66"/>
    <w:rsid w:val="00895751"/>
    <w:rsid w:val="008A077D"/>
    <w:rsid w:val="008A167E"/>
    <w:rsid w:val="008A2CD6"/>
    <w:rsid w:val="008A3BD3"/>
    <w:rsid w:val="008A4141"/>
    <w:rsid w:val="008A4975"/>
    <w:rsid w:val="008A50F6"/>
    <w:rsid w:val="008A7F5A"/>
    <w:rsid w:val="008B0914"/>
    <w:rsid w:val="008B1CD6"/>
    <w:rsid w:val="008B1D72"/>
    <w:rsid w:val="008B2504"/>
    <w:rsid w:val="008B44E9"/>
    <w:rsid w:val="008B4851"/>
    <w:rsid w:val="008B6A6C"/>
    <w:rsid w:val="008B6B4A"/>
    <w:rsid w:val="008B6F74"/>
    <w:rsid w:val="008C0345"/>
    <w:rsid w:val="008C042A"/>
    <w:rsid w:val="008C0EFE"/>
    <w:rsid w:val="008C1719"/>
    <w:rsid w:val="008C1C16"/>
    <w:rsid w:val="008C1C6F"/>
    <w:rsid w:val="008C30BE"/>
    <w:rsid w:val="008C38B2"/>
    <w:rsid w:val="008C4591"/>
    <w:rsid w:val="008C63DC"/>
    <w:rsid w:val="008C75CC"/>
    <w:rsid w:val="008D0B81"/>
    <w:rsid w:val="008D0DE7"/>
    <w:rsid w:val="008D200A"/>
    <w:rsid w:val="008D2385"/>
    <w:rsid w:val="008D3F1B"/>
    <w:rsid w:val="008D4B8D"/>
    <w:rsid w:val="008D6101"/>
    <w:rsid w:val="008D69A0"/>
    <w:rsid w:val="008D7EA7"/>
    <w:rsid w:val="008E0FE3"/>
    <w:rsid w:val="008E171E"/>
    <w:rsid w:val="008E1DD3"/>
    <w:rsid w:val="008E23AE"/>
    <w:rsid w:val="008E39FD"/>
    <w:rsid w:val="008E3EAD"/>
    <w:rsid w:val="008E48CD"/>
    <w:rsid w:val="008E51FD"/>
    <w:rsid w:val="008E59B0"/>
    <w:rsid w:val="008F229D"/>
    <w:rsid w:val="008F2328"/>
    <w:rsid w:val="008F2493"/>
    <w:rsid w:val="008F2546"/>
    <w:rsid w:val="008F369A"/>
    <w:rsid w:val="008F445F"/>
    <w:rsid w:val="008F54F3"/>
    <w:rsid w:val="008F5D0C"/>
    <w:rsid w:val="00900953"/>
    <w:rsid w:val="00901E52"/>
    <w:rsid w:val="009035C6"/>
    <w:rsid w:val="00903C1C"/>
    <w:rsid w:val="00904C6A"/>
    <w:rsid w:val="00905485"/>
    <w:rsid w:val="00906211"/>
    <w:rsid w:val="00906DF3"/>
    <w:rsid w:val="0090767A"/>
    <w:rsid w:val="00907EE4"/>
    <w:rsid w:val="009108E3"/>
    <w:rsid w:val="00911610"/>
    <w:rsid w:val="009141EA"/>
    <w:rsid w:val="00916497"/>
    <w:rsid w:val="00916E05"/>
    <w:rsid w:val="009207A1"/>
    <w:rsid w:val="00920A53"/>
    <w:rsid w:val="0092133B"/>
    <w:rsid w:val="0092244C"/>
    <w:rsid w:val="00923F07"/>
    <w:rsid w:val="00925F87"/>
    <w:rsid w:val="0092720F"/>
    <w:rsid w:val="0093028D"/>
    <w:rsid w:val="009308DD"/>
    <w:rsid w:val="00931910"/>
    <w:rsid w:val="00932458"/>
    <w:rsid w:val="0093248E"/>
    <w:rsid w:val="00933C24"/>
    <w:rsid w:val="009340C8"/>
    <w:rsid w:val="00934640"/>
    <w:rsid w:val="00934D13"/>
    <w:rsid w:val="0093741C"/>
    <w:rsid w:val="009414A7"/>
    <w:rsid w:val="00943089"/>
    <w:rsid w:val="00943942"/>
    <w:rsid w:val="00943F23"/>
    <w:rsid w:val="0095023A"/>
    <w:rsid w:val="009505B5"/>
    <w:rsid w:val="00950D0E"/>
    <w:rsid w:val="00951209"/>
    <w:rsid w:val="009520C6"/>
    <w:rsid w:val="00953621"/>
    <w:rsid w:val="00954BC1"/>
    <w:rsid w:val="00955A5B"/>
    <w:rsid w:val="00956F96"/>
    <w:rsid w:val="00960C45"/>
    <w:rsid w:val="00960DFE"/>
    <w:rsid w:val="00961505"/>
    <w:rsid w:val="009629F5"/>
    <w:rsid w:val="00962AD4"/>
    <w:rsid w:val="00964100"/>
    <w:rsid w:val="009644C5"/>
    <w:rsid w:val="00964CA4"/>
    <w:rsid w:val="00966B35"/>
    <w:rsid w:val="00967367"/>
    <w:rsid w:val="009706EA"/>
    <w:rsid w:val="00971AA9"/>
    <w:rsid w:val="00971BE3"/>
    <w:rsid w:val="00973BB2"/>
    <w:rsid w:val="00975769"/>
    <w:rsid w:val="009769B3"/>
    <w:rsid w:val="00977330"/>
    <w:rsid w:val="0097787F"/>
    <w:rsid w:val="00980E27"/>
    <w:rsid w:val="00981406"/>
    <w:rsid w:val="009823C1"/>
    <w:rsid w:val="00982B24"/>
    <w:rsid w:val="00982D6D"/>
    <w:rsid w:val="00984BAB"/>
    <w:rsid w:val="00986394"/>
    <w:rsid w:val="00987B7F"/>
    <w:rsid w:val="00987F9D"/>
    <w:rsid w:val="00990E15"/>
    <w:rsid w:val="00990F9D"/>
    <w:rsid w:val="00991794"/>
    <w:rsid w:val="009918B6"/>
    <w:rsid w:val="00992CCF"/>
    <w:rsid w:val="00993542"/>
    <w:rsid w:val="00993D73"/>
    <w:rsid w:val="00995F49"/>
    <w:rsid w:val="00997050"/>
    <w:rsid w:val="009A0356"/>
    <w:rsid w:val="009A0E1B"/>
    <w:rsid w:val="009A14BF"/>
    <w:rsid w:val="009A2C54"/>
    <w:rsid w:val="009A34AF"/>
    <w:rsid w:val="009A395F"/>
    <w:rsid w:val="009A39F3"/>
    <w:rsid w:val="009A4EFC"/>
    <w:rsid w:val="009A6079"/>
    <w:rsid w:val="009A764F"/>
    <w:rsid w:val="009B1550"/>
    <w:rsid w:val="009B2780"/>
    <w:rsid w:val="009B3607"/>
    <w:rsid w:val="009B37F5"/>
    <w:rsid w:val="009B3F91"/>
    <w:rsid w:val="009B4FCD"/>
    <w:rsid w:val="009B51B2"/>
    <w:rsid w:val="009B7044"/>
    <w:rsid w:val="009B757A"/>
    <w:rsid w:val="009B7FE0"/>
    <w:rsid w:val="009C0F7B"/>
    <w:rsid w:val="009C1049"/>
    <w:rsid w:val="009C15AC"/>
    <w:rsid w:val="009C205A"/>
    <w:rsid w:val="009C2643"/>
    <w:rsid w:val="009C2D97"/>
    <w:rsid w:val="009C6562"/>
    <w:rsid w:val="009C7E29"/>
    <w:rsid w:val="009D05A3"/>
    <w:rsid w:val="009D098D"/>
    <w:rsid w:val="009D0A04"/>
    <w:rsid w:val="009D150C"/>
    <w:rsid w:val="009D1718"/>
    <w:rsid w:val="009D38F3"/>
    <w:rsid w:val="009D45D8"/>
    <w:rsid w:val="009D686C"/>
    <w:rsid w:val="009E3170"/>
    <w:rsid w:val="009E6710"/>
    <w:rsid w:val="009F1155"/>
    <w:rsid w:val="009F2BA4"/>
    <w:rsid w:val="009F2DAD"/>
    <w:rsid w:val="009F66D5"/>
    <w:rsid w:val="009F6CC6"/>
    <w:rsid w:val="009F7219"/>
    <w:rsid w:val="00A01776"/>
    <w:rsid w:val="00A0223C"/>
    <w:rsid w:val="00A023A2"/>
    <w:rsid w:val="00A023B5"/>
    <w:rsid w:val="00A05DAD"/>
    <w:rsid w:val="00A06265"/>
    <w:rsid w:val="00A106BE"/>
    <w:rsid w:val="00A12232"/>
    <w:rsid w:val="00A12525"/>
    <w:rsid w:val="00A12DD6"/>
    <w:rsid w:val="00A14825"/>
    <w:rsid w:val="00A148E7"/>
    <w:rsid w:val="00A16397"/>
    <w:rsid w:val="00A171AD"/>
    <w:rsid w:val="00A20E94"/>
    <w:rsid w:val="00A23155"/>
    <w:rsid w:val="00A23396"/>
    <w:rsid w:val="00A233A3"/>
    <w:rsid w:val="00A23EE6"/>
    <w:rsid w:val="00A248AA"/>
    <w:rsid w:val="00A255A2"/>
    <w:rsid w:val="00A25A6F"/>
    <w:rsid w:val="00A26A37"/>
    <w:rsid w:val="00A276BC"/>
    <w:rsid w:val="00A305AD"/>
    <w:rsid w:val="00A30AEB"/>
    <w:rsid w:val="00A30CB8"/>
    <w:rsid w:val="00A3367E"/>
    <w:rsid w:val="00A3422A"/>
    <w:rsid w:val="00A379E0"/>
    <w:rsid w:val="00A43EF1"/>
    <w:rsid w:val="00A44370"/>
    <w:rsid w:val="00A45DB6"/>
    <w:rsid w:val="00A46162"/>
    <w:rsid w:val="00A468E7"/>
    <w:rsid w:val="00A47ED2"/>
    <w:rsid w:val="00A526C7"/>
    <w:rsid w:val="00A529EF"/>
    <w:rsid w:val="00A53B24"/>
    <w:rsid w:val="00A54295"/>
    <w:rsid w:val="00A551E8"/>
    <w:rsid w:val="00A55406"/>
    <w:rsid w:val="00A554C7"/>
    <w:rsid w:val="00A55848"/>
    <w:rsid w:val="00A56646"/>
    <w:rsid w:val="00A566F6"/>
    <w:rsid w:val="00A56D25"/>
    <w:rsid w:val="00A57F49"/>
    <w:rsid w:val="00A61878"/>
    <w:rsid w:val="00A629FA"/>
    <w:rsid w:val="00A64C95"/>
    <w:rsid w:val="00A64D4A"/>
    <w:rsid w:val="00A65000"/>
    <w:rsid w:val="00A65663"/>
    <w:rsid w:val="00A65E34"/>
    <w:rsid w:val="00A65F60"/>
    <w:rsid w:val="00A66277"/>
    <w:rsid w:val="00A66F16"/>
    <w:rsid w:val="00A67120"/>
    <w:rsid w:val="00A67D21"/>
    <w:rsid w:val="00A7022B"/>
    <w:rsid w:val="00A71A41"/>
    <w:rsid w:val="00A72984"/>
    <w:rsid w:val="00A73D1A"/>
    <w:rsid w:val="00A74D70"/>
    <w:rsid w:val="00A75B65"/>
    <w:rsid w:val="00A775DB"/>
    <w:rsid w:val="00A77F45"/>
    <w:rsid w:val="00A801B3"/>
    <w:rsid w:val="00A808FC"/>
    <w:rsid w:val="00A82234"/>
    <w:rsid w:val="00A84FC5"/>
    <w:rsid w:val="00A85974"/>
    <w:rsid w:val="00A86CB4"/>
    <w:rsid w:val="00A8706B"/>
    <w:rsid w:val="00A9161C"/>
    <w:rsid w:val="00A93587"/>
    <w:rsid w:val="00A93E9A"/>
    <w:rsid w:val="00A9579E"/>
    <w:rsid w:val="00A95B63"/>
    <w:rsid w:val="00A95CBF"/>
    <w:rsid w:val="00A9644E"/>
    <w:rsid w:val="00A96700"/>
    <w:rsid w:val="00A97BA6"/>
    <w:rsid w:val="00AA0472"/>
    <w:rsid w:val="00AA1510"/>
    <w:rsid w:val="00AA2C27"/>
    <w:rsid w:val="00AA3858"/>
    <w:rsid w:val="00AA3AAD"/>
    <w:rsid w:val="00AA582A"/>
    <w:rsid w:val="00AB13E8"/>
    <w:rsid w:val="00AB5283"/>
    <w:rsid w:val="00AB6820"/>
    <w:rsid w:val="00AB7026"/>
    <w:rsid w:val="00AB708D"/>
    <w:rsid w:val="00AB7422"/>
    <w:rsid w:val="00AC01B9"/>
    <w:rsid w:val="00AC0E7D"/>
    <w:rsid w:val="00AC34B0"/>
    <w:rsid w:val="00AC3BC3"/>
    <w:rsid w:val="00AC44E4"/>
    <w:rsid w:val="00AC4B72"/>
    <w:rsid w:val="00AC5513"/>
    <w:rsid w:val="00AC6CB7"/>
    <w:rsid w:val="00AC7241"/>
    <w:rsid w:val="00AD0BBF"/>
    <w:rsid w:val="00AD36FE"/>
    <w:rsid w:val="00AD40FD"/>
    <w:rsid w:val="00AD4721"/>
    <w:rsid w:val="00AD560E"/>
    <w:rsid w:val="00AD6BC7"/>
    <w:rsid w:val="00AD6CD3"/>
    <w:rsid w:val="00AD7B9B"/>
    <w:rsid w:val="00AE26C5"/>
    <w:rsid w:val="00AE3FE8"/>
    <w:rsid w:val="00AE4953"/>
    <w:rsid w:val="00AE5DC1"/>
    <w:rsid w:val="00AE69CE"/>
    <w:rsid w:val="00AE7687"/>
    <w:rsid w:val="00AF046C"/>
    <w:rsid w:val="00AF1781"/>
    <w:rsid w:val="00AF1DD6"/>
    <w:rsid w:val="00AF5657"/>
    <w:rsid w:val="00AF57C2"/>
    <w:rsid w:val="00AF58C4"/>
    <w:rsid w:val="00AF62BD"/>
    <w:rsid w:val="00AF6613"/>
    <w:rsid w:val="00B00401"/>
    <w:rsid w:val="00B01412"/>
    <w:rsid w:val="00B03145"/>
    <w:rsid w:val="00B03E57"/>
    <w:rsid w:val="00B04B20"/>
    <w:rsid w:val="00B052FA"/>
    <w:rsid w:val="00B0584E"/>
    <w:rsid w:val="00B06F51"/>
    <w:rsid w:val="00B10669"/>
    <w:rsid w:val="00B14C1F"/>
    <w:rsid w:val="00B160B8"/>
    <w:rsid w:val="00B1664C"/>
    <w:rsid w:val="00B205C9"/>
    <w:rsid w:val="00B20EF4"/>
    <w:rsid w:val="00B2311E"/>
    <w:rsid w:val="00B242C0"/>
    <w:rsid w:val="00B24914"/>
    <w:rsid w:val="00B25614"/>
    <w:rsid w:val="00B25EFA"/>
    <w:rsid w:val="00B279DF"/>
    <w:rsid w:val="00B27D6A"/>
    <w:rsid w:val="00B27EAA"/>
    <w:rsid w:val="00B27FED"/>
    <w:rsid w:val="00B30D3E"/>
    <w:rsid w:val="00B30FF6"/>
    <w:rsid w:val="00B325B0"/>
    <w:rsid w:val="00B33C0E"/>
    <w:rsid w:val="00B361E2"/>
    <w:rsid w:val="00B370A3"/>
    <w:rsid w:val="00B37364"/>
    <w:rsid w:val="00B402E8"/>
    <w:rsid w:val="00B40997"/>
    <w:rsid w:val="00B4119C"/>
    <w:rsid w:val="00B41556"/>
    <w:rsid w:val="00B42F4C"/>
    <w:rsid w:val="00B430A4"/>
    <w:rsid w:val="00B4310F"/>
    <w:rsid w:val="00B44267"/>
    <w:rsid w:val="00B4456C"/>
    <w:rsid w:val="00B462B1"/>
    <w:rsid w:val="00B4680E"/>
    <w:rsid w:val="00B47C05"/>
    <w:rsid w:val="00B50304"/>
    <w:rsid w:val="00B5058A"/>
    <w:rsid w:val="00B50C7F"/>
    <w:rsid w:val="00B50DCF"/>
    <w:rsid w:val="00B51809"/>
    <w:rsid w:val="00B52004"/>
    <w:rsid w:val="00B5219F"/>
    <w:rsid w:val="00B523C1"/>
    <w:rsid w:val="00B52A40"/>
    <w:rsid w:val="00B53F12"/>
    <w:rsid w:val="00B54180"/>
    <w:rsid w:val="00B54B6E"/>
    <w:rsid w:val="00B5505A"/>
    <w:rsid w:val="00B556C7"/>
    <w:rsid w:val="00B57051"/>
    <w:rsid w:val="00B60F58"/>
    <w:rsid w:val="00B6146F"/>
    <w:rsid w:val="00B63AB0"/>
    <w:rsid w:val="00B64075"/>
    <w:rsid w:val="00B65956"/>
    <w:rsid w:val="00B6666D"/>
    <w:rsid w:val="00B666FB"/>
    <w:rsid w:val="00B738BB"/>
    <w:rsid w:val="00B7409D"/>
    <w:rsid w:val="00B74DD0"/>
    <w:rsid w:val="00B75609"/>
    <w:rsid w:val="00B76727"/>
    <w:rsid w:val="00B7734A"/>
    <w:rsid w:val="00B77DFF"/>
    <w:rsid w:val="00B812DE"/>
    <w:rsid w:val="00B818E8"/>
    <w:rsid w:val="00B8292F"/>
    <w:rsid w:val="00B846D6"/>
    <w:rsid w:val="00B847E3"/>
    <w:rsid w:val="00B859A4"/>
    <w:rsid w:val="00B87EDC"/>
    <w:rsid w:val="00B90580"/>
    <w:rsid w:val="00B90E33"/>
    <w:rsid w:val="00B95408"/>
    <w:rsid w:val="00B95593"/>
    <w:rsid w:val="00B96C0E"/>
    <w:rsid w:val="00BA1880"/>
    <w:rsid w:val="00BA2CA3"/>
    <w:rsid w:val="00BA3123"/>
    <w:rsid w:val="00BA3742"/>
    <w:rsid w:val="00BA46E2"/>
    <w:rsid w:val="00BA509C"/>
    <w:rsid w:val="00BA6065"/>
    <w:rsid w:val="00BA61C8"/>
    <w:rsid w:val="00BA7AEB"/>
    <w:rsid w:val="00BB08AA"/>
    <w:rsid w:val="00BB0FF1"/>
    <w:rsid w:val="00BB10E3"/>
    <w:rsid w:val="00BB147D"/>
    <w:rsid w:val="00BB1AD5"/>
    <w:rsid w:val="00BB348C"/>
    <w:rsid w:val="00BC139F"/>
    <w:rsid w:val="00BC1415"/>
    <w:rsid w:val="00BC2CB8"/>
    <w:rsid w:val="00BC3E0D"/>
    <w:rsid w:val="00BC4849"/>
    <w:rsid w:val="00BC6450"/>
    <w:rsid w:val="00BC7E3C"/>
    <w:rsid w:val="00BD08A4"/>
    <w:rsid w:val="00BD08EC"/>
    <w:rsid w:val="00BD48A5"/>
    <w:rsid w:val="00BE0FB5"/>
    <w:rsid w:val="00BE51CB"/>
    <w:rsid w:val="00BE6942"/>
    <w:rsid w:val="00BE71AF"/>
    <w:rsid w:val="00BF1542"/>
    <w:rsid w:val="00BF2212"/>
    <w:rsid w:val="00BF4E10"/>
    <w:rsid w:val="00BF69E8"/>
    <w:rsid w:val="00C00FBA"/>
    <w:rsid w:val="00C0106B"/>
    <w:rsid w:val="00C02BF9"/>
    <w:rsid w:val="00C05962"/>
    <w:rsid w:val="00C065C2"/>
    <w:rsid w:val="00C06859"/>
    <w:rsid w:val="00C06869"/>
    <w:rsid w:val="00C10937"/>
    <w:rsid w:val="00C11768"/>
    <w:rsid w:val="00C11F72"/>
    <w:rsid w:val="00C126F0"/>
    <w:rsid w:val="00C13218"/>
    <w:rsid w:val="00C14147"/>
    <w:rsid w:val="00C150CC"/>
    <w:rsid w:val="00C15C65"/>
    <w:rsid w:val="00C20F1B"/>
    <w:rsid w:val="00C20F65"/>
    <w:rsid w:val="00C210D2"/>
    <w:rsid w:val="00C21F79"/>
    <w:rsid w:val="00C22FB7"/>
    <w:rsid w:val="00C23DCE"/>
    <w:rsid w:val="00C23E16"/>
    <w:rsid w:val="00C2594B"/>
    <w:rsid w:val="00C26C05"/>
    <w:rsid w:val="00C27951"/>
    <w:rsid w:val="00C306E1"/>
    <w:rsid w:val="00C308EB"/>
    <w:rsid w:val="00C30A32"/>
    <w:rsid w:val="00C312F4"/>
    <w:rsid w:val="00C31E96"/>
    <w:rsid w:val="00C3270F"/>
    <w:rsid w:val="00C3368B"/>
    <w:rsid w:val="00C336AE"/>
    <w:rsid w:val="00C344F9"/>
    <w:rsid w:val="00C34793"/>
    <w:rsid w:val="00C35070"/>
    <w:rsid w:val="00C36C69"/>
    <w:rsid w:val="00C36F4D"/>
    <w:rsid w:val="00C3770A"/>
    <w:rsid w:val="00C37EFE"/>
    <w:rsid w:val="00C4095F"/>
    <w:rsid w:val="00C425F0"/>
    <w:rsid w:val="00C42CBF"/>
    <w:rsid w:val="00C43E7D"/>
    <w:rsid w:val="00C44B4C"/>
    <w:rsid w:val="00C46BA9"/>
    <w:rsid w:val="00C51231"/>
    <w:rsid w:val="00C55570"/>
    <w:rsid w:val="00C560DD"/>
    <w:rsid w:val="00C56918"/>
    <w:rsid w:val="00C604C6"/>
    <w:rsid w:val="00C60741"/>
    <w:rsid w:val="00C62734"/>
    <w:rsid w:val="00C62EA3"/>
    <w:rsid w:val="00C62FEA"/>
    <w:rsid w:val="00C65E60"/>
    <w:rsid w:val="00C6703E"/>
    <w:rsid w:val="00C67D36"/>
    <w:rsid w:val="00C7001D"/>
    <w:rsid w:val="00C705D0"/>
    <w:rsid w:val="00C709DE"/>
    <w:rsid w:val="00C71D8E"/>
    <w:rsid w:val="00C7313F"/>
    <w:rsid w:val="00C74099"/>
    <w:rsid w:val="00C74B95"/>
    <w:rsid w:val="00C75A9E"/>
    <w:rsid w:val="00C75C62"/>
    <w:rsid w:val="00C76496"/>
    <w:rsid w:val="00C77D4E"/>
    <w:rsid w:val="00C80E45"/>
    <w:rsid w:val="00C82DE0"/>
    <w:rsid w:val="00C85433"/>
    <w:rsid w:val="00C90F50"/>
    <w:rsid w:val="00C917F8"/>
    <w:rsid w:val="00C94AF1"/>
    <w:rsid w:val="00C9602E"/>
    <w:rsid w:val="00CA10BF"/>
    <w:rsid w:val="00CA1A81"/>
    <w:rsid w:val="00CA27E4"/>
    <w:rsid w:val="00CA3B07"/>
    <w:rsid w:val="00CA45A7"/>
    <w:rsid w:val="00CA4639"/>
    <w:rsid w:val="00CA5054"/>
    <w:rsid w:val="00CA66C9"/>
    <w:rsid w:val="00CA6710"/>
    <w:rsid w:val="00CA7718"/>
    <w:rsid w:val="00CB0080"/>
    <w:rsid w:val="00CB07DB"/>
    <w:rsid w:val="00CB3C3E"/>
    <w:rsid w:val="00CB5766"/>
    <w:rsid w:val="00CB646F"/>
    <w:rsid w:val="00CC02D4"/>
    <w:rsid w:val="00CC05BF"/>
    <w:rsid w:val="00CC0D08"/>
    <w:rsid w:val="00CC120C"/>
    <w:rsid w:val="00CC1423"/>
    <w:rsid w:val="00CC148B"/>
    <w:rsid w:val="00CC1ECE"/>
    <w:rsid w:val="00CC3BB4"/>
    <w:rsid w:val="00CC574D"/>
    <w:rsid w:val="00CC6006"/>
    <w:rsid w:val="00CC699D"/>
    <w:rsid w:val="00CC7F7A"/>
    <w:rsid w:val="00CD1A40"/>
    <w:rsid w:val="00CD7490"/>
    <w:rsid w:val="00CE05BB"/>
    <w:rsid w:val="00CE128C"/>
    <w:rsid w:val="00CE1550"/>
    <w:rsid w:val="00CE499E"/>
    <w:rsid w:val="00CE5D5B"/>
    <w:rsid w:val="00CE5F30"/>
    <w:rsid w:val="00CE6874"/>
    <w:rsid w:val="00CE7027"/>
    <w:rsid w:val="00CF3D70"/>
    <w:rsid w:val="00CF7CE0"/>
    <w:rsid w:val="00D022A8"/>
    <w:rsid w:val="00D039B0"/>
    <w:rsid w:val="00D03B47"/>
    <w:rsid w:val="00D040AF"/>
    <w:rsid w:val="00D04154"/>
    <w:rsid w:val="00D0618A"/>
    <w:rsid w:val="00D07FDA"/>
    <w:rsid w:val="00D12747"/>
    <w:rsid w:val="00D1346B"/>
    <w:rsid w:val="00D13C85"/>
    <w:rsid w:val="00D21AB4"/>
    <w:rsid w:val="00D23C8B"/>
    <w:rsid w:val="00D241A0"/>
    <w:rsid w:val="00D2487B"/>
    <w:rsid w:val="00D3022A"/>
    <w:rsid w:val="00D3180E"/>
    <w:rsid w:val="00D332B9"/>
    <w:rsid w:val="00D35F0F"/>
    <w:rsid w:val="00D3790A"/>
    <w:rsid w:val="00D41C7A"/>
    <w:rsid w:val="00D457EF"/>
    <w:rsid w:val="00D45B2A"/>
    <w:rsid w:val="00D5039B"/>
    <w:rsid w:val="00D52C4A"/>
    <w:rsid w:val="00D54251"/>
    <w:rsid w:val="00D5455E"/>
    <w:rsid w:val="00D55B7E"/>
    <w:rsid w:val="00D55CAB"/>
    <w:rsid w:val="00D602D4"/>
    <w:rsid w:val="00D61E1C"/>
    <w:rsid w:val="00D61F12"/>
    <w:rsid w:val="00D62A4D"/>
    <w:rsid w:val="00D62BB6"/>
    <w:rsid w:val="00D63CBE"/>
    <w:rsid w:val="00D642DC"/>
    <w:rsid w:val="00D65574"/>
    <w:rsid w:val="00D65D80"/>
    <w:rsid w:val="00D66C1F"/>
    <w:rsid w:val="00D7086A"/>
    <w:rsid w:val="00D70D8B"/>
    <w:rsid w:val="00D71EA1"/>
    <w:rsid w:val="00D7436D"/>
    <w:rsid w:val="00D74AFF"/>
    <w:rsid w:val="00D75056"/>
    <w:rsid w:val="00D75083"/>
    <w:rsid w:val="00D75522"/>
    <w:rsid w:val="00D7587A"/>
    <w:rsid w:val="00D75C91"/>
    <w:rsid w:val="00D76406"/>
    <w:rsid w:val="00D76D4D"/>
    <w:rsid w:val="00D7713B"/>
    <w:rsid w:val="00D776F8"/>
    <w:rsid w:val="00D7784F"/>
    <w:rsid w:val="00D81012"/>
    <w:rsid w:val="00D830A6"/>
    <w:rsid w:val="00D8387A"/>
    <w:rsid w:val="00D83884"/>
    <w:rsid w:val="00D83D2A"/>
    <w:rsid w:val="00D841EF"/>
    <w:rsid w:val="00D8449C"/>
    <w:rsid w:val="00D9171F"/>
    <w:rsid w:val="00D9183C"/>
    <w:rsid w:val="00D92F2E"/>
    <w:rsid w:val="00D9511F"/>
    <w:rsid w:val="00D9585E"/>
    <w:rsid w:val="00D95B57"/>
    <w:rsid w:val="00DA05FE"/>
    <w:rsid w:val="00DA2882"/>
    <w:rsid w:val="00DA2D26"/>
    <w:rsid w:val="00DA35E3"/>
    <w:rsid w:val="00DA38C2"/>
    <w:rsid w:val="00DA7325"/>
    <w:rsid w:val="00DA797D"/>
    <w:rsid w:val="00DA7D27"/>
    <w:rsid w:val="00DB5687"/>
    <w:rsid w:val="00DC0437"/>
    <w:rsid w:val="00DC1F49"/>
    <w:rsid w:val="00DC47DB"/>
    <w:rsid w:val="00DC4A6B"/>
    <w:rsid w:val="00DC51CF"/>
    <w:rsid w:val="00DC67B1"/>
    <w:rsid w:val="00DC725D"/>
    <w:rsid w:val="00DD2116"/>
    <w:rsid w:val="00DD2890"/>
    <w:rsid w:val="00DD3346"/>
    <w:rsid w:val="00DD3542"/>
    <w:rsid w:val="00DD434E"/>
    <w:rsid w:val="00DD5260"/>
    <w:rsid w:val="00DD599F"/>
    <w:rsid w:val="00DD6F3C"/>
    <w:rsid w:val="00DD7550"/>
    <w:rsid w:val="00DE17DA"/>
    <w:rsid w:val="00DE3B08"/>
    <w:rsid w:val="00DE3ED1"/>
    <w:rsid w:val="00DE50E4"/>
    <w:rsid w:val="00DE513E"/>
    <w:rsid w:val="00DE66F6"/>
    <w:rsid w:val="00DE72E3"/>
    <w:rsid w:val="00DE751D"/>
    <w:rsid w:val="00DE76FF"/>
    <w:rsid w:val="00DF086B"/>
    <w:rsid w:val="00DF2750"/>
    <w:rsid w:val="00DF2C75"/>
    <w:rsid w:val="00DF2DD2"/>
    <w:rsid w:val="00DF5317"/>
    <w:rsid w:val="00DF57C7"/>
    <w:rsid w:val="00DF6D8C"/>
    <w:rsid w:val="00E01A5E"/>
    <w:rsid w:val="00E02FF9"/>
    <w:rsid w:val="00E04334"/>
    <w:rsid w:val="00E04519"/>
    <w:rsid w:val="00E04DA5"/>
    <w:rsid w:val="00E06D9A"/>
    <w:rsid w:val="00E07AE0"/>
    <w:rsid w:val="00E102F0"/>
    <w:rsid w:val="00E1078B"/>
    <w:rsid w:val="00E11D3A"/>
    <w:rsid w:val="00E1224D"/>
    <w:rsid w:val="00E124D9"/>
    <w:rsid w:val="00E12ECB"/>
    <w:rsid w:val="00E15080"/>
    <w:rsid w:val="00E157D8"/>
    <w:rsid w:val="00E164FE"/>
    <w:rsid w:val="00E16703"/>
    <w:rsid w:val="00E208DB"/>
    <w:rsid w:val="00E20F70"/>
    <w:rsid w:val="00E23B96"/>
    <w:rsid w:val="00E27755"/>
    <w:rsid w:val="00E31EEC"/>
    <w:rsid w:val="00E33BBC"/>
    <w:rsid w:val="00E34865"/>
    <w:rsid w:val="00E363E5"/>
    <w:rsid w:val="00E3735B"/>
    <w:rsid w:val="00E37BA6"/>
    <w:rsid w:val="00E400CA"/>
    <w:rsid w:val="00E41A6A"/>
    <w:rsid w:val="00E41B46"/>
    <w:rsid w:val="00E431B8"/>
    <w:rsid w:val="00E43405"/>
    <w:rsid w:val="00E43990"/>
    <w:rsid w:val="00E43B5B"/>
    <w:rsid w:val="00E44936"/>
    <w:rsid w:val="00E44E8A"/>
    <w:rsid w:val="00E44F72"/>
    <w:rsid w:val="00E50BCC"/>
    <w:rsid w:val="00E524CA"/>
    <w:rsid w:val="00E55668"/>
    <w:rsid w:val="00E56B8D"/>
    <w:rsid w:val="00E6051A"/>
    <w:rsid w:val="00E612CA"/>
    <w:rsid w:val="00E6227D"/>
    <w:rsid w:val="00E63B1B"/>
    <w:rsid w:val="00E64155"/>
    <w:rsid w:val="00E6503A"/>
    <w:rsid w:val="00E65614"/>
    <w:rsid w:val="00E662BE"/>
    <w:rsid w:val="00E668F4"/>
    <w:rsid w:val="00E6771A"/>
    <w:rsid w:val="00E7182C"/>
    <w:rsid w:val="00E71B1B"/>
    <w:rsid w:val="00E7353A"/>
    <w:rsid w:val="00E7432D"/>
    <w:rsid w:val="00E75791"/>
    <w:rsid w:val="00E77091"/>
    <w:rsid w:val="00E80C55"/>
    <w:rsid w:val="00E80E3D"/>
    <w:rsid w:val="00E813D0"/>
    <w:rsid w:val="00E84AF5"/>
    <w:rsid w:val="00E84EAD"/>
    <w:rsid w:val="00E86A9C"/>
    <w:rsid w:val="00E87630"/>
    <w:rsid w:val="00E87D48"/>
    <w:rsid w:val="00E9180E"/>
    <w:rsid w:val="00E9186D"/>
    <w:rsid w:val="00E91E47"/>
    <w:rsid w:val="00E923F1"/>
    <w:rsid w:val="00E92D9B"/>
    <w:rsid w:val="00E9610E"/>
    <w:rsid w:val="00E968F5"/>
    <w:rsid w:val="00EA0370"/>
    <w:rsid w:val="00EA20C0"/>
    <w:rsid w:val="00EA3EDF"/>
    <w:rsid w:val="00EA4C67"/>
    <w:rsid w:val="00EA567F"/>
    <w:rsid w:val="00EA594B"/>
    <w:rsid w:val="00EA5B27"/>
    <w:rsid w:val="00EA72E6"/>
    <w:rsid w:val="00EA78D6"/>
    <w:rsid w:val="00EB06AB"/>
    <w:rsid w:val="00EB106A"/>
    <w:rsid w:val="00EB1C58"/>
    <w:rsid w:val="00EB31B2"/>
    <w:rsid w:val="00EB6DB0"/>
    <w:rsid w:val="00EB7307"/>
    <w:rsid w:val="00EB7F1B"/>
    <w:rsid w:val="00EC1101"/>
    <w:rsid w:val="00EC1835"/>
    <w:rsid w:val="00EC1B68"/>
    <w:rsid w:val="00EC1DAD"/>
    <w:rsid w:val="00EC44F2"/>
    <w:rsid w:val="00EC741B"/>
    <w:rsid w:val="00ED16C7"/>
    <w:rsid w:val="00ED25AF"/>
    <w:rsid w:val="00ED2C7B"/>
    <w:rsid w:val="00ED3792"/>
    <w:rsid w:val="00ED6646"/>
    <w:rsid w:val="00EE01FA"/>
    <w:rsid w:val="00EE04A7"/>
    <w:rsid w:val="00EE13EE"/>
    <w:rsid w:val="00EE3DDC"/>
    <w:rsid w:val="00EE4D92"/>
    <w:rsid w:val="00EE7AB4"/>
    <w:rsid w:val="00EF0379"/>
    <w:rsid w:val="00EF3321"/>
    <w:rsid w:val="00EF3381"/>
    <w:rsid w:val="00EF46CE"/>
    <w:rsid w:val="00EF50B6"/>
    <w:rsid w:val="00EF5EEC"/>
    <w:rsid w:val="00EF6335"/>
    <w:rsid w:val="00EF66D8"/>
    <w:rsid w:val="00F002C6"/>
    <w:rsid w:val="00F00822"/>
    <w:rsid w:val="00F057E4"/>
    <w:rsid w:val="00F061EC"/>
    <w:rsid w:val="00F065AA"/>
    <w:rsid w:val="00F10B51"/>
    <w:rsid w:val="00F10E22"/>
    <w:rsid w:val="00F12128"/>
    <w:rsid w:val="00F12EE0"/>
    <w:rsid w:val="00F150D9"/>
    <w:rsid w:val="00F207A9"/>
    <w:rsid w:val="00F237A1"/>
    <w:rsid w:val="00F237B1"/>
    <w:rsid w:val="00F2530E"/>
    <w:rsid w:val="00F263F8"/>
    <w:rsid w:val="00F26436"/>
    <w:rsid w:val="00F26650"/>
    <w:rsid w:val="00F26696"/>
    <w:rsid w:val="00F2741C"/>
    <w:rsid w:val="00F304E0"/>
    <w:rsid w:val="00F30A40"/>
    <w:rsid w:val="00F312E6"/>
    <w:rsid w:val="00F32814"/>
    <w:rsid w:val="00F328FD"/>
    <w:rsid w:val="00F33151"/>
    <w:rsid w:val="00F36552"/>
    <w:rsid w:val="00F36A26"/>
    <w:rsid w:val="00F37670"/>
    <w:rsid w:val="00F404AD"/>
    <w:rsid w:val="00F405C2"/>
    <w:rsid w:val="00F40B1C"/>
    <w:rsid w:val="00F40C4E"/>
    <w:rsid w:val="00F43030"/>
    <w:rsid w:val="00F43D13"/>
    <w:rsid w:val="00F44117"/>
    <w:rsid w:val="00F46EF6"/>
    <w:rsid w:val="00F4701B"/>
    <w:rsid w:val="00F47B96"/>
    <w:rsid w:val="00F533AE"/>
    <w:rsid w:val="00F541F7"/>
    <w:rsid w:val="00F543DC"/>
    <w:rsid w:val="00F5484E"/>
    <w:rsid w:val="00F558D0"/>
    <w:rsid w:val="00F61D78"/>
    <w:rsid w:val="00F66401"/>
    <w:rsid w:val="00F66EEB"/>
    <w:rsid w:val="00F67444"/>
    <w:rsid w:val="00F72240"/>
    <w:rsid w:val="00F72B07"/>
    <w:rsid w:val="00F74189"/>
    <w:rsid w:val="00F7488A"/>
    <w:rsid w:val="00F76EB5"/>
    <w:rsid w:val="00F77692"/>
    <w:rsid w:val="00F77BD2"/>
    <w:rsid w:val="00F826F8"/>
    <w:rsid w:val="00F8307C"/>
    <w:rsid w:val="00F8511E"/>
    <w:rsid w:val="00F861C8"/>
    <w:rsid w:val="00F86BBB"/>
    <w:rsid w:val="00F86CCC"/>
    <w:rsid w:val="00F90E4D"/>
    <w:rsid w:val="00F912DF"/>
    <w:rsid w:val="00F91571"/>
    <w:rsid w:val="00F91FEC"/>
    <w:rsid w:val="00F939B7"/>
    <w:rsid w:val="00F94AB5"/>
    <w:rsid w:val="00F94CA3"/>
    <w:rsid w:val="00F95100"/>
    <w:rsid w:val="00F951F5"/>
    <w:rsid w:val="00F976C6"/>
    <w:rsid w:val="00FA215D"/>
    <w:rsid w:val="00FA25D6"/>
    <w:rsid w:val="00FA37FA"/>
    <w:rsid w:val="00FA4B33"/>
    <w:rsid w:val="00FA5C1E"/>
    <w:rsid w:val="00FA7C49"/>
    <w:rsid w:val="00FA7DF7"/>
    <w:rsid w:val="00FB0268"/>
    <w:rsid w:val="00FB09CC"/>
    <w:rsid w:val="00FB3226"/>
    <w:rsid w:val="00FB35F7"/>
    <w:rsid w:val="00FB3E49"/>
    <w:rsid w:val="00FB3EEB"/>
    <w:rsid w:val="00FB40B9"/>
    <w:rsid w:val="00FB4E54"/>
    <w:rsid w:val="00FC007F"/>
    <w:rsid w:val="00FC1F60"/>
    <w:rsid w:val="00FC3232"/>
    <w:rsid w:val="00FC3736"/>
    <w:rsid w:val="00FC4888"/>
    <w:rsid w:val="00FC4BB5"/>
    <w:rsid w:val="00FC4C13"/>
    <w:rsid w:val="00FC4EC0"/>
    <w:rsid w:val="00FC55E3"/>
    <w:rsid w:val="00FC649A"/>
    <w:rsid w:val="00FC7917"/>
    <w:rsid w:val="00FC7A13"/>
    <w:rsid w:val="00FC7A6C"/>
    <w:rsid w:val="00FD1E6D"/>
    <w:rsid w:val="00FD2074"/>
    <w:rsid w:val="00FD29D7"/>
    <w:rsid w:val="00FD3AA3"/>
    <w:rsid w:val="00FD4C13"/>
    <w:rsid w:val="00FD53FB"/>
    <w:rsid w:val="00FD5572"/>
    <w:rsid w:val="00FD63EC"/>
    <w:rsid w:val="00FD6694"/>
    <w:rsid w:val="00FD72F2"/>
    <w:rsid w:val="00FD7565"/>
    <w:rsid w:val="00FE00E3"/>
    <w:rsid w:val="00FE3048"/>
    <w:rsid w:val="00FE46BE"/>
    <w:rsid w:val="00FE496A"/>
    <w:rsid w:val="00FE59C5"/>
    <w:rsid w:val="00FE6902"/>
    <w:rsid w:val="00FE6D88"/>
    <w:rsid w:val="00FE72A2"/>
    <w:rsid w:val="00FE7BCB"/>
    <w:rsid w:val="00FF1054"/>
    <w:rsid w:val="00FF20C2"/>
    <w:rsid w:val="00FF28A0"/>
    <w:rsid w:val="00FF2AF7"/>
    <w:rsid w:val="00FF2F5E"/>
    <w:rsid w:val="00FF4326"/>
    <w:rsid w:val="00FF5AFD"/>
    <w:rsid w:val="00FF5B36"/>
    <w:rsid w:val="00FF5E9D"/>
    <w:rsid w:val="00FF6368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71"/>
    <w:rPr>
      <w:rFonts w:ascii="Times" w:hAnsi="Times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C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C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C142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792C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84C1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E7971"/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2E7971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71"/>
    <w:rPr>
      <w:rFonts w:ascii="Tahoma" w:hAnsi="Tahoma" w:cs="Tahoma"/>
      <w:sz w:val="16"/>
      <w:szCs w:val="16"/>
    </w:rPr>
  </w:style>
  <w:style w:type="paragraph" w:customStyle="1" w:styleId="Bullet1">
    <w:name w:val="Bullet1"/>
    <w:qFormat/>
    <w:rsid w:val="002E7971"/>
    <w:pPr>
      <w:numPr>
        <w:numId w:val="43"/>
      </w:numPr>
    </w:pPr>
    <w:rPr>
      <w:rFonts w:ascii="Times New Roman" w:hAnsi="Times New Roman"/>
      <w:bCs/>
    </w:rPr>
  </w:style>
  <w:style w:type="paragraph" w:customStyle="1" w:styleId="Bullet2">
    <w:name w:val="Bullet2"/>
    <w:qFormat/>
    <w:rsid w:val="002E7971"/>
    <w:pPr>
      <w:ind w:left="1440" w:hanging="360"/>
    </w:pPr>
    <w:rPr>
      <w:rFonts w:ascii="Times New Roman" w:hAnsi="Times New Roman"/>
      <w:bCs/>
    </w:rPr>
  </w:style>
  <w:style w:type="paragraph" w:customStyle="1" w:styleId="ChapterHeading">
    <w:name w:val="ChapterHeading"/>
    <w:qFormat/>
    <w:rsid w:val="002E7971"/>
    <w:pPr>
      <w:keepNext/>
      <w:spacing w:before="240" w:after="60"/>
      <w:jc w:val="center"/>
    </w:pPr>
    <w:rPr>
      <w:rFonts w:ascii="Arial" w:hAnsi="Arial"/>
      <w:b/>
      <w:bCs/>
      <w:sz w:val="36"/>
    </w:rPr>
  </w:style>
  <w:style w:type="character" w:styleId="CommentReference">
    <w:name w:val="annotation reference"/>
    <w:basedOn w:val="DefaultParagraphFont"/>
    <w:uiPriority w:val="99"/>
    <w:semiHidden/>
    <w:rsid w:val="002E7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7971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971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971"/>
    <w:rPr>
      <w:rFonts w:eastAsia="Calibri"/>
      <w:b/>
      <w:bCs/>
      <w:sz w:val="20"/>
      <w:szCs w:val="20"/>
    </w:rPr>
  </w:style>
  <w:style w:type="paragraph" w:customStyle="1" w:styleId="Contents">
    <w:name w:val="Contents"/>
    <w:qFormat/>
    <w:rsid w:val="002E7971"/>
    <w:pPr>
      <w:keepNext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2E7971"/>
    <w:pPr>
      <w:keepNext/>
      <w:spacing w:before="240"/>
    </w:pPr>
    <w:rPr>
      <w:rFonts w:ascii="Times New Roman" w:hAnsi="Times New Roman"/>
      <w:b/>
      <w:bCs/>
      <w:szCs w:val="28"/>
    </w:rPr>
  </w:style>
  <w:style w:type="paragraph" w:customStyle="1" w:styleId="ContractNumber">
    <w:name w:val="ContractNumber"/>
    <w:next w:val="Normal"/>
    <w:qFormat/>
    <w:rsid w:val="002E7971"/>
    <w:rPr>
      <w:rFonts w:ascii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2E7971"/>
    <w:pPr>
      <w:tabs>
        <w:tab w:val="center" w:pos="4680"/>
        <w:tab w:val="right" w:pos="9360"/>
      </w:tabs>
      <w:spacing w:before="240" w:after="6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7971"/>
    <w:rPr>
      <w:rFonts w:eastAsia="Calibri"/>
      <w:sz w:val="22"/>
      <w:szCs w:val="22"/>
    </w:rPr>
  </w:style>
  <w:style w:type="paragraph" w:customStyle="1" w:styleId="FrontMatterHead">
    <w:name w:val="FrontMatterHead"/>
    <w:qFormat/>
    <w:rsid w:val="002E7971"/>
    <w:pPr>
      <w:keepNext/>
      <w:spacing w:before="240" w:after="60"/>
    </w:pPr>
    <w:rPr>
      <w:rFonts w:ascii="Arial" w:eastAsia="Calibri" w:hAnsi="Arial" w:cs="Arial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97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7971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7971"/>
    <w:rPr>
      <w:color w:val="0000FF" w:themeColor="hyperlink"/>
      <w:u w:val="single"/>
    </w:rPr>
  </w:style>
  <w:style w:type="paragraph" w:customStyle="1" w:styleId="Investigators">
    <w:name w:val="Investigators"/>
    <w:qFormat/>
    <w:rsid w:val="002E7971"/>
    <w:rPr>
      <w:rFonts w:ascii="Times New Roman" w:hAnsi="Times New Roman"/>
      <w:bCs/>
    </w:rPr>
  </w:style>
  <w:style w:type="paragraph" w:customStyle="1" w:styleId="KeyQuestion">
    <w:name w:val="KeyQuestion"/>
    <w:rsid w:val="002E7971"/>
    <w:pPr>
      <w:keepNext/>
      <w:spacing w:before="120" w:after="120"/>
    </w:pPr>
    <w:rPr>
      <w:rFonts w:ascii="Arial" w:hAnsi="Arial" w:cs="Arial"/>
      <w:iCs/>
      <w:kern w:val="32"/>
      <w:sz w:val="28"/>
      <w:szCs w:val="28"/>
    </w:rPr>
  </w:style>
  <w:style w:type="paragraph" w:customStyle="1" w:styleId="Level1Heading">
    <w:name w:val="Level1Heading"/>
    <w:qFormat/>
    <w:rsid w:val="002E7971"/>
    <w:pPr>
      <w:keepNext/>
      <w:spacing w:before="240" w:after="60"/>
    </w:pPr>
    <w:rPr>
      <w:rFonts w:ascii="Arial" w:hAnsi="Arial"/>
      <w:b/>
      <w:bCs/>
      <w:sz w:val="32"/>
    </w:rPr>
  </w:style>
  <w:style w:type="paragraph" w:customStyle="1" w:styleId="Level2Heading">
    <w:name w:val="Level2Heading"/>
    <w:qFormat/>
    <w:rsid w:val="002E7971"/>
    <w:pPr>
      <w:keepNext/>
      <w:spacing w:before="240" w:after="60"/>
    </w:pPr>
    <w:rPr>
      <w:rFonts w:ascii="Times New Roman" w:hAnsi="Times New Roman"/>
      <w:b/>
      <w:bCs/>
      <w:sz w:val="32"/>
    </w:rPr>
  </w:style>
  <w:style w:type="paragraph" w:customStyle="1" w:styleId="Level3Heading">
    <w:name w:val="Level3Heading"/>
    <w:qFormat/>
    <w:rsid w:val="002E7971"/>
    <w:pPr>
      <w:keepNext/>
      <w:spacing w:before="240"/>
    </w:pPr>
    <w:rPr>
      <w:rFonts w:ascii="Arial" w:hAnsi="Arial"/>
      <w:b/>
      <w:bCs/>
      <w:sz w:val="28"/>
    </w:rPr>
  </w:style>
  <w:style w:type="paragraph" w:customStyle="1" w:styleId="Level4Heading">
    <w:name w:val="Level4Heading"/>
    <w:qFormat/>
    <w:rsid w:val="002E7971"/>
    <w:pPr>
      <w:keepNext/>
      <w:spacing w:before="240"/>
    </w:pPr>
    <w:rPr>
      <w:rFonts w:ascii="Times New Roman" w:hAnsi="Times New Roman"/>
      <w:b/>
      <w:bCs/>
      <w:sz w:val="28"/>
    </w:rPr>
  </w:style>
  <w:style w:type="paragraph" w:customStyle="1" w:styleId="Level5Heading">
    <w:name w:val="Level5Heading"/>
    <w:qFormat/>
    <w:rsid w:val="002E7971"/>
    <w:pPr>
      <w:keepNext/>
      <w:spacing w:before="240"/>
    </w:pPr>
    <w:rPr>
      <w:rFonts w:ascii="Arial" w:hAnsi="Arial"/>
      <w:b/>
      <w:bCs/>
    </w:rPr>
  </w:style>
  <w:style w:type="paragraph" w:customStyle="1" w:styleId="Level6Heading">
    <w:name w:val="Level6Heading"/>
    <w:qFormat/>
    <w:rsid w:val="002E7971"/>
    <w:pPr>
      <w:keepNext/>
      <w:spacing w:before="240"/>
    </w:pPr>
    <w:rPr>
      <w:rFonts w:ascii="Times New Roman" w:hAnsi="Times New Roman"/>
      <w:b/>
      <w:bCs/>
    </w:rPr>
  </w:style>
  <w:style w:type="paragraph" w:customStyle="1" w:styleId="Level7Heading">
    <w:name w:val="Level7Heading"/>
    <w:qFormat/>
    <w:rsid w:val="002E7971"/>
    <w:pPr>
      <w:keepNext/>
    </w:pPr>
    <w:rPr>
      <w:rFonts w:ascii="Times New Roman" w:eastAsia="Calibri" w:hAnsi="Times New Roman"/>
      <w:b/>
      <w:color w:val="000000"/>
    </w:rPr>
  </w:style>
  <w:style w:type="paragraph" w:customStyle="1" w:styleId="Level8Heading">
    <w:name w:val="Level8Heading"/>
    <w:qFormat/>
    <w:rsid w:val="002E7971"/>
    <w:pPr>
      <w:keepNext/>
    </w:pPr>
    <w:rPr>
      <w:rFonts w:ascii="Times New Roman" w:hAnsi="Times New Roman"/>
      <w:bCs/>
      <w:i/>
    </w:rPr>
  </w:style>
  <w:style w:type="paragraph" w:styleId="NormalWeb">
    <w:name w:val="Normal (Web)"/>
    <w:basedOn w:val="Normal"/>
    <w:uiPriority w:val="99"/>
    <w:semiHidden/>
    <w:rsid w:val="002E79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Line">
    <w:name w:val="NumberLine"/>
    <w:qFormat/>
    <w:rsid w:val="002E7971"/>
    <w:rPr>
      <w:rFonts w:ascii="Arial" w:hAnsi="Arial"/>
      <w:b/>
      <w:bCs/>
      <w:sz w:val="28"/>
      <w:szCs w:val="28"/>
    </w:rPr>
  </w:style>
  <w:style w:type="paragraph" w:customStyle="1" w:styleId="NumberLineCover">
    <w:name w:val="NumberLineCover"/>
    <w:qFormat/>
    <w:rsid w:val="002E7971"/>
    <w:rPr>
      <w:rFonts w:ascii="Times New Roman" w:hAnsi="Times New Roman"/>
      <w:bCs/>
      <w:sz w:val="28"/>
      <w:szCs w:val="28"/>
    </w:rPr>
  </w:style>
  <w:style w:type="paragraph" w:customStyle="1" w:styleId="PageNumber">
    <w:name w:val="PageNumber"/>
    <w:qFormat/>
    <w:rsid w:val="002E7971"/>
    <w:pPr>
      <w:jc w:val="center"/>
    </w:pPr>
    <w:rPr>
      <w:rFonts w:ascii="Times New Roman" w:eastAsia="Calibri" w:hAnsi="Times New Roman"/>
    </w:rPr>
  </w:style>
  <w:style w:type="paragraph" w:customStyle="1" w:styleId="ParagraphIndent">
    <w:name w:val="ParagraphIndent"/>
    <w:qFormat/>
    <w:rsid w:val="002E7971"/>
    <w:pPr>
      <w:ind w:firstLine="360"/>
    </w:pPr>
    <w:rPr>
      <w:rFonts w:ascii="Times New Roman" w:eastAsia="Calibri" w:hAnsi="Times New Roman"/>
      <w:color w:val="000000"/>
    </w:rPr>
  </w:style>
  <w:style w:type="paragraph" w:customStyle="1" w:styleId="ParagraphNoIndent">
    <w:name w:val="ParagraphNoIndent"/>
    <w:qFormat/>
    <w:rsid w:val="002E7971"/>
    <w:rPr>
      <w:rFonts w:ascii="Times New Roman" w:hAnsi="Times New Roman"/>
      <w:bCs/>
    </w:rPr>
  </w:style>
  <w:style w:type="paragraph" w:customStyle="1" w:styleId="ParagraphNoIndentBold">
    <w:name w:val="ParagraphNoIndentBold"/>
    <w:qFormat/>
    <w:rsid w:val="002E7971"/>
    <w:rPr>
      <w:rFonts w:ascii="Times New Roman" w:hAnsi="Times New Roman"/>
      <w:b/>
      <w:bCs/>
    </w:rPr>
  </w:style>
  <w:style w:type="paragraph" w:customStyle="1" w:styleId="PreparedByText">
    <w:name w:val="PreparedByText"/>
    <w:qFormat/>
    <w:rsid w:val="002E7971"/>
    <w:rPr>
      <w:rFonts w:ascii="Times New Roman" w:hAnsi="Times New Roman"/>
      <w:bCs/>
    </w:rPr>
  </w:style>
  <w:style w:type="paragraph" w:customStyle="1" w:styleId="PreparedForText">
    <w:name w:val="PreparedForText"/>
    <w:qFormat/>
    <w:rsid w:val="002E7971"/>
    <w:rPr>
      <w:rFonts w:ascii="Times New Roman" w:hAnsi="Times New Roman"/>
      <w:bCs/>
    </w:rPr>
  </w:style>
  <w:style w:type="paragraph" w:customStyle="1" w:styleId="PublicationNumberDate">
    <w:name w:val="PublicationNumberDate"/>
    <w:qFormat/>
    <w:rsid w:val="002E7971"/>
    <w:rPr>
      <w:rFonts w:ascii="Times New Roman" w:hAnsi="Times New Roman"/>
      <w:b/>
      <w:bCs/>
    </w:rPr>
  </w:style>
  <w:style w:type="paragraph" w:customStyle="1" w:styleId="Reference">
    <w:name w:val="Reference"/>
    <w:qFormat/>
    <w:rsid w:val="002E7971"/>
    <w:pPr>
      <w:keepLines/>
      <w:spacing w:before="120" w:after="120"/>
      <w:ind w:left="720" w:hanging="720"/>
    </w:pPr>
    <w:rPr>
      <w:rFonts w:ascii="Times New Roman" w:hAnsi="Times New Roman"/>
      <w:bCs/>
      <w:sz w:val="20"/>
    </w:rPr>
  </w:style>
  <w:style w:type="paragraph" w:customStyle="1" w:styleId="ReportSubtitle">
    <w:name w:val="ReportSubtitle"/>
    <w:qFormat/>
    <w:rsid w:val="002E7971"/>
    <w:rPr>
      <w:rFonts w:ascii="Arial" w:hAnsi="Arial"/>
      <w:b/>
      <w:bCs/>
    </w:rPr>
  </w:style>
  <w:style w:type="paragraph" w:customStyle="1" w:styleId="ReportTitle">
    <w:name w:val="ReportTitle"/>
    <w:uiPriority w:val="99"/>
    <w:qFormat/>
    <w:rsid w:val="002E7971"/>
    <w:rPr>
      <w:rFonts w:ascii="Arial" w:hAnsi="Arial"/>
      <w:b/>
      <w:bCs/>
      <w:sz w:val="36"/>
      <w:szCs w:val="36"/>
    </w:rPr>
  </w:style>
  <w:style w:type="paragraph" w:customStyle="1" w:styleId="ReportType">
    <w:name w:val="ReportType"/>
    <w:qFormat/>
    <w:rsid w:val="002E7971"/>
    <w:rPr>
      <w:rFonts w:ascii="Times New Roman" w:hAnsi="Times New Roman"/>
      <w:b/>
      <w:bCs/>
      <w:i/>
      <w:sz w:val="36"/>
      <w:szCs w:val="36"/>
    </w:rPr>
  </w:style>
  <w:style w:type="paragraph" w:customStyle="1" w:styleId="ReportTypeCover">
    <w:name w:val="ReportTypeCover"/>
    <w:qFormat/>
    <w:rsid w:val="002E7971"/>
    <w:pPr>
      <w:pBdr>
        <w:bottom w:val="single" w:sz="12" w:space="1" w:color="auto"/>
      </w:pBdr>
    </w:pPr>
    <w:rPr>
      <w:rFonts w:ascii="Times New Roman" w:hAnsi="Times New Roman"/>
      <w:bCs/>
      <w:i/>
      <w:sz w:val="36"/>
      <w:szCs w:val="36"/>
    </w:rPr>
  </w:style>
  <w:style w:type="paragraph" w:customStyle="1" w:styleId="Studies1">
    <w:name w:val="Studies1"/>
    <w:qFormat/>
    <w:rsid w:val="002E7971"/>
    <w:pPr>
      <w:keepLines/>
      <w:spacing w:before="120" w:after="120"/>
    </w:pPr>
    <w:rPr>
      <w:rFonts w:ascii="Times New Roman" w:eastAsia="Calibri" w:hAnsi="Times New Roman" w:cs="Arial"/>
      <w:color w:val="000000" w:themeColor="text1"/>
      <w:szCs w:val="32"/>
    </w:rPr>
  </w:style>
  <w:style w:type="paragraph" w:customStyle="1" w:styleId="Studies2">
    <w:name w:val="Studies2"/>
    <w:qFormat/>
    <w:rsid w:val="002E7971"/>
    <w:pPr>
      <w:keepLines/>
      <w:numPr>
        <w:numId w:val="44"/>
      </w:numPr>
      <w:spacing w:before="120" w:after="120"/>
    </w:pPr>
    <w:rPr>
      <w:rFonts w:ascii="Times New Roman" w:eastAsia="Times" w:hAnsi="Times New Roman"/>
      <w:color w:val="000000" w:themeColor="text1"/>
    </w:rPr>
  </w:style>
  <w:style w:type="paragraph" w:customStyle="1" w:styleId="SuggestedCitation">
    <w:name w:val="SuggestedCitation"/>
    <w:qFormat/>
    <w:rsid w:val="002E7971"/>
    <w:rPr>
      <w:rFonts w:ascii="Times New Roman" w:hAnsi="Times New Roman"/>
      <w:bCs/>
    </w:rPr>
  </w:style>
  <w:style w:type="paragraph" w:customStyle="1" w:styleId="TableBoldText">
    <w:name w:val="TableBoldText"/>
    <w:qFormat/>
    <w:rsid w:val="002E7971"/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2E7971"/>
    <w:pPr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2E7971"/>
    <w:pPr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2E7971"/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2E7971"/>
    <w:pPr>
      <w:spacing w:after="240"/>
    </w:pPr>
    <w:rPr>
      <w:rFonts w:ascii="Times New Roman" w:hAnsi="Times New Roman"/>
      <w:bCs/>
      <w:sz w:val="18"/>
    </w:rPr>
  </w:style>
  <w:style w:type="paragraph" w:customStyle="1" w:styleId="TableSubhead">
    <w:name w:val="TableSubhead"/>
    <w:qFormat/>
    <w:rsid w:val="002E7971"/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2E7971"/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2E7971"/>
    <w:pPr>
      <w:keepNext/>
      <w:spacing w:before="240"/>
    </w:pPr>
    <w:rPr>
      <w:rFonts w:ascii="Arial" w:eastAsia="Calibri" w:hAnsi="Arial"/>
      <w:b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2E7971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semiHidden/>
    <w:rsid w:val="002E7971"/>
    <w:pPr>
      <w:ind w:left="240"/>
    </w:pPr>
    <w:rPr>
      <w:rFonts w:ascii="Times New Roman" w:hAnsi="Times New Roman"/>
      <w:szCs w:val="24"/>
      <w:lang w:val="en-CA"/>
    </w:rPr>
  </w:style>
  <w:style w:type="paragraph" w:styleId="Revision">
    <w:name w:val="Revision"/>
    <w:hidden/>
    <w:uiPriority w:val="99"/>
    <w:semiHidden/>
    <w:rsid w:val="00792C7C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DE66F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7313F"/>
  </w:style>
  <w:style w:type="character" w:customStyle="1" w:styleId="apple-converted-space">
    <w:name w:val="apple-converted-space"/>
    <w:basedOn w:val="DefaultParagraphFont"/>
    <w:rsid w:val="00C7313F"/>
  </w:style>
  <w:style w:type="character" w:styleId="Emphasis">
    <w:name w:val="Emphasis"/>
    <w:basedOn w:val="DefaultParagraphFont"/>
    <w:uiPriority w:val="20"/>
    <w:qFormat/>
    <w:rsid w:val="00C7313F"/>
    <w:rPr>
      <w:i/>
      <w:iCs/>
    </w:rPr>
  </w:style>
  <w:style w:type="character" w:customStyle="1" w:styleId="cit-pub-date">
    <w:name w:val="cit-pub-date"/>
    <w:basedOn w:val="DefaultParagraphFont"/>
    <w:rsid w:val="00C7313F"/>
  </w:style>
  <w:style w:type="character" w:customStyle="1" w:styleId="cit-source">
    <w:name w:val="cit-source"/>
    <w:basedOn w:val="DefaultParagraphFont"/>
    <w:rsid w:val="00C7313F"/>
  </w:style>
  <w:style w:type="character" w:customStyle="1" w:styleId="cit-vol">
    <w:name w:val="cit-vol"/>
    <w:basedOn w:val="DefaultParagraphFont"/>
    <w:rsid w:val="00C7313F"/>
  </w:style>
  <w:style w:type="character" w:customStyle="1" w:styleId="cit-fpage">
    <w:name w:val="cit-fpage"/>
    <w:basedOn w:val="DefaultParagraphFont"/>
    <w:rsid w:val="00C7313F"/>
  </w:style>
  <w:style w:type="paragraph" w:customStyle="1" w:styleId="Default">
    <w:name w:val="Default"/>
    <w:uiPriority w:val="99"/>
    <w:rsid w:val="00C7313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PageNumber0">
    <w:name w:val="page number"/>
    <w:basedOn w:val="DefaultParagraphFont"/>
    <w:rsid w:val="00C7313F"/>
    <w:rPr>
      <w:rFonts w:ascii="Verdana" w:hAnsi="Verdana"/>
      <w:b/>
      <w:sz w:val="20"/>
    </w:rPr>
  </w:style>
  <w:style w:type="paragraph" w:customStyle="1" w:styleId="space">
    <w:name w:val="space"/>
    <w:basedOn w:val="Level2Heading"/>
    <w:qFormat/>
    <w:rsid w:val="00C7313F"/>
    <w:rPr>
      <w:b w:val="0"/>
      <w:sz w:val="18"/>
    </w:rPr>
  </w:style>
  <w:style w:type="paragraph" w:customStyle="1" w:styleId="TableBoldHeader">
    <w:name w:val="TableBoldHeader"/>
    <w:basedOn w:val="TableColumnHead"/>
    <w:qFormat/>
    <w:rsid w:val="00C7313F"/>
    <w:pPr>
      <w:jc w:val="left"/>
    </w:pPr>
  </w:style>
  <w:style w:type="paragraph" w:customStyle="1" w:styleId="TableHeaders">
    <w:name w:val="Table Headers"/>
    <w:basedOn w:val="Normal"/>
    <w:qFormat/>
    <w:rsid w:val="00C7313F"/>
    <w:rPr>
      <w:rFonts w:ascii="Arial" w:eastAsia="Calibri" w:hAnsi="Arial"/>
      <w:b/>
      <w:sz w:val="18"/>
      <w:szCs w:val="22"/>
    </w:rPr>
  </w:style>
  <w:style w:type="paragraph" w:customStyle="1" w:styleId="TableTextBold">
    <w:name w:val="TableTextBold"/>
    <w:basedOn w:val="Normal"/>
    <w:qFormat/>
    <w:rsid w:val="00C7313F"/>
    <w:pPr>
      <w:spacing w:before="120"/>
    </w:pPr>
    <w:rPr>
      <w:rFonts w:ascii="Arial" w:hAnsi="Arial" w:cs="Arial"/>
      <w:b/>
      <w:bCs/>
      <w:color w:val="000000"/>
      <w:sz w:val="18"/>
    </w:rPr>
  </w:style>
  <w:style w:type="paragraph" w:customStyle="1" w:styleId="Tabletextparabefore">
    <w:name w:val="Table text para before"/>
    <w:basedOn w:val="TableText"/>
    <w:qFormat/>
    <w:rsid w:val="00C7313F"/>
    <w:pPr>
      <w:spacing w:before="120"/>
    </w:pPr>
    <w:rPr>
      <w:rFonts w:eastAsia="Times New Roman"/>
      <w:bCs/>
      <w:color w:val="000000"/>
      <w:szCs w:val="20"/>
    </w:rPr>
  </w:style>
  <w:style w:type="paragraph" w:customStyle="1" w:styleId="TableBullets0">
    <w:name w:val="TableBullets"/>
    <w:basedOn w:val="TableText"/>
    <w:qFormat/>
    <w:rsid w:val="00C7313F"/>
    <w:pPr>
      <w:numPr>
        <w:numId w:val="67"/>
      </w:numPr>
      <w:ind w:left="360"/>
    </w:pPr>
    <w:rPr>
      <w:rFonts w:eastAsia="Times New Roman"/>
      <w:bCs/>
      <w:noProof/>
      <w:color w:val="000000"/>
      <w:szCs w:val="20"/>
    </w:rPr>
  </w:style>
  <w:style w:type="paragraph" w:customStyle="1" w:styleId="Tablebullets">
    <w:name w:val="Table bullets"/>
    <w:basedOn w:val="Tabletextparabefore"/>
    <w:qFormat/>
    <w:rsid w:val="00C7313F"/>
    <w:pPr>
      <w:numPr>
        <w:numId w:val="68"/>
      </w:numPr>
      <w:spacing w:before="0"/>
      <w:ind w:left="360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13F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13F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7313F"/>
    <w:rPr>
      <w:vertAlign w:val="superscript"/>
    </w:rPr>
  </w:style>
  <w:style w:type="paragraph" w:customStyle="1" w:styleId="Tablebullet">
    <w:name w:val="Tablebullet"/>
    <w:basedOn w:val="TableText"/>
    <w:qFormat/>
    <w:rsid w:val="00C7313F"/>
    <w:pPr>
      <w:numPr>
        <w:numId w:val="69"/>
      </w:numPr>
      <w:ind w:left="360"/>
    </w:pPr>
    <w:rPr>
      <w:rFonts w:eastAsia="Times New Roman"/>
      <w:bCs/>
      <w:color w:val="000000"/>
      <w:szCs w:val="20"/>
    </w:rPr>
  </w:style>
  <w:style w:type="paragraph" w:customStyle="1" w:styleId="References">
    <w:name w:val="References"/>
    <w:basedOn w:val="TableText"/>
    <w:qFormat/>
    <w:rsid w:val="00C7313F"/>
    <w:pPr>
      <w:keepLines/>
      <w:widowControl w:val="0"/>
      <w:tabs>
        <w:tab w:val="left" w:pos="504"/>
      </w:tabs>
      <w:spacing w:after="240"/>
      <w:ind w:left="504" w:hanging="504"/>
    </w:pPr>
    <w:rPr>
      <w:rFonts w:ascii="Times New Roman" w:eastAsia="Times New Roman" w:hAnsi="Times New Roman"/>
      <w:bCs/>
      <w:color w:val="000000"/>
      <w:sz w:val="20"/>
      <w:szCs w:val="20"/>
    </w:rPr>
  </w:style>
  <w:style w:type="character" w:customStyle="1" w:styleId="st">
    <w:name w:val="st"/>
    <w:basedOn w:val="DefaultParagraphFont"/>
    <w:rsid w:val="00C7313F"/>
  </w:style>
  <w:style w:type="paragraph" w:customStyle="1" w:styleId="GraphicsTitle">
    <w:name w:val="GraphicsTitle"/>
    <w:basedOn w:val="Level2Heading"/>
    <w:qFormat/>
    <w:rsid w:val="00C7313F"/>
    <w:rPr>
      <w:rFonts w:ascii="Arial" w:eastAsia="Calibri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71"/>
    <w:rPr>
      <w:rFonts w:ascii="Times" w:hAnsi="Times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C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C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C142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792C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84C1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E7971"/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HRQ1">
    <w:name w:val="AHRQ1"/>
    <w:basedOn w:val="TableGrid"/>
    <w:rsid w:val="002E7971"/>
    <w:pPr>
      <w:ind w:left="187" w:hanging="187"/>
    </w:pPr>
    <w:rPr>
      <w:rFonts w:ascii="Arial" w:eastAsia="Times New Roman" w:hAnsi="Arial"/>
      <w:sz w:val="18"/>
    </w:rPr>
    <w:tblPr>
      <w:tblInd w:w="0" w:type="dxa"/>
      <w:tblBorders>
        <w:top w:val="single" w:sz="12" w:space="0" w:color="auto"/>
        <w:bottom w:val="single" w:sz="12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71"/>
    <w:rPr>
      <w:rFonts w:ascii="Tahoma" w:hAnsi="Tahoma" w:cs="Tahoma"/>
      <w:sz w:val="16"/>
      <w:szCs w:val="16"/>
    </w:rPr>
  </w:style>
  <w:style w:type="paragraph" w:customStyle="1" w:styleId="Bullet1">
    <w:name w:val="Bullet1"/>
    <w:qFormat/>
    <w:rsid w:val="002E7971"/>
    <w:pPr>
      <w:numPr>
        <w:numId w:val="43"/>
      </w:numPr>
    </w:pPr>
    <w:rPr>
      <w:rFonts w:ascii="Times New Roman" w:hAnsi="Times New Roman"/>
      <w:bCs/>
    </w:rPr>
  </w:style>
  <w:style w:type="paragraph" w:customStyle="1" w:styleId="Bullet2">
    <w:name w:val="Bullet2"/>
    <w:qFormat/>
    <w:rsid w:val="002E7971"/>
    <w:pPr>
      <w:ind w:left="1440" w:hanging="360"/>
    </w:pPr>
    <w:rPr>
      <w:rFonts w:ascii="Times New Roman" w:hAnsi="Times New Roman"/>
      <w:bCs/>
    </w:rPr>
  </w:style>
  <w:style w:type="paragraph" w:customStyle="1" w:styleId="ChapterHeading">
    <w:name w:val="ChapterHeading"/>
    <w:qFormat/>
    <w:rsid w:val="002E7971"/>
    <w:pPr>
      <w:keepNext/>
      <w:spacing w:before="240" w:after="60"/>
      <w:jc w:val="center"/>
    </w:pPr>
    <w:rPr>
      <w:rFonts w:ascii="Arial" w:hAnsi="Arial"/>
      <w:b/>
      <w:bCs/>
      <w:sz w:val="36"/>
    </w:rPr>
  </w:style>
  <w:style w:type="character" w:styleId="CommentReference">
    <w:name w:val="annotation reference"/>
    <w:basedOn w:val="DefaultParagraphFont"/>
    <w:uiPriority w:val="99"/>
    <w:semiHidden/>
    <w:rsid w:val="002E7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7971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971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971"/>
    <w:rPr>
      <w:rFonts w:eastAsia="Calibri"/>
      <w:b/>
      <w:bCs/>
      <w:sz w:val="20"/>
      <w:szCs w:val="20"/>
    </w:rPr>
  </w:style>
  <w:style w:type="paragraph" w:customStyle="1" w:styleId="Contents">
    <w:name w:val="Contents"/>
    <w:qFormat/>
    <w:rsid w:val="002E7971"/>
    <w:pPr>
      <w:keepNext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2E7971"/>
    <w:pPr>
      <w:keepNext/>
      <w:spacing w:before="240"/>
    </w:pPr>
    <w:rPr>
      <w:rFonts w:ascii="Times New Roman" w:hAnsi="Times New Roman"/>
      <w:b/>
      <w:bCs/>
      <w:szCs w:val="28"/>
    </w:rPr>
  </w:style>
  <w:style w:type="paragraph" w:customStyle="1" w:styleId="ContractNumber">
    <w:name w:val="ContractNumber"/>
    <w:next w:val="Normal"/>
    <w:qFormat/>
    <w:rsid w:val="002E7971"/>
    <w:rPr>
      <w:rFonts w:ascii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2E7971"/>
    <w:pPr>
      <w:tabs>
        <w:tab w:val="center" w:pos="4680"/>
        <w:tab w:val="right" w:pos="9360"/>
      </w:tabs>
      <w:spacing w:before="240" w:after="6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7971"/>
    <w:rPr>
      <w:rFonts w:eastAsia="Calibri"/>
      <w:sz w:val="22"/>
      <w:szCs w:val="22"/>
    </w:rPr>
  </w:style>
  <w:style w:type="paragraph" w:customStyle="1" w:styleId="FrontMatterHead">
    <w:name w:val="FrontMatterHead"/>
    <w:qFormat/>
    <w:rsid w:val="002E7971"/>
    <w:pPr>
      <w:keepNext/>
      <w:spacing w:before="240" w:after="60"/>
    </w:pPr>
    <w:rPr>
      <w:rFonts w:ascii="Arial" w:eastAsia="Calibri" w:hAnsi="Arial" w:cs="Arial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797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7971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7971"/>
    <w:rPr>
      <w:color w:val="0000FF" w:themeColor="hyperlink"/>
      <w:u w:val="single"/>
    </w:rPr>
  </w:style>
  <w:style w:type="paragraph" w:customStyle="1" w:styleId="Investigators">
    <w:name w:val="Investigators"/>
    <w:qFormat/>
    <w:rsid w:val="002E7971"/>
    <w:rPr>
      <w:rFonts w:ascii="Times New Roman" w:hAnsi="Times New Roman"/>
      <w:bCs/>
    </w:rPr>
  </w:style>
  <w:style w:type="paragraph" w:customStyle="1" w:styleId="KeyQuestion">
    <w:name w:val="KeyQuestion"/>
    <w:rsid w:val="002E7971"/>
    <w:pPr>
      <w:keepNext/>
      <w:spacing w:before="120" w:after="120"/>
    </w:pPr>
    <w:rPr>
      <w:rFonts w:ascii="Arial" w:hAnsi="Arial" w:cs="Arial"/>
      <w:iCs/>
      <w:kern w:val="32"/>
      <w:sz w:val="28"/>
      <w:szCs w:val="28"/>
    </w:rPr>
  </w:style>
  <w:style w:type="paragraph" w:customStyle="1" w:styleId="Level1Heading">
    <w:name w:val="Level1Heading"/>
    <w:qFormat/>
    <w:rsid w:val="002E7971"/>
    <w:pPr>
      <w:keepNext/>
      <w:spacing w:before="240" w:after="60"/>
    </w:pPr>
    <w:rPr>
      <w:rFonts w:ascii="Arial" w:hAnsi="Arial"/>
      <w:b/>
      <w:bCs/>
      <w:sz w:val="32"/>
    </w:rPr>
  </w:style>
  <w:style w:type="paragraph" w:customStyle="1" w:styleId="Level2Heading">
    <w:name w:val="Level2Heading"/>
    <w:qFormat/>
    <w:rsid w:val="002E7971"/>
    <w:pPr>
      <w:keepNext/>
      <w:spacing w:before="240" w:after="60"/>
    </w:pPr>
    <w:rPr>
      <w:rFonts w:ascii="Times New Roman" w:hAnsi="Times New Roman"/>
      <w:b/>
      <w:bCs/>
      <w:sz w:val="32"/>
    </w:rPr>
  </w:style>
  <w:style w:type="paragraph" w:customStyle="1" w:styleId="Level3Heading">
    <w:name w:val="Level3Heading"/>
    <w:qFormat/>
    <w:rsid w:val="002E7971"/>
    <w:pPr>
      <w:keepNext/>
      <w:spacing w:before="240"/>
    </w:pPr>
    <w:rPr>
      <w:rFonts w:ascii="Arial" w:hAnsi="Arial"/>
      <w:b/>
      <w:bCs/>
      <w:sz w:val="28"/>
    </w:rPr>
  </w:style>
  <w:style w:type="paragraph" w:customStyle="1" w:styleId="Level4Heading">
    <w:name w:val="Level4Heading"/>
    <w:qFormat/>
    <w:rsid w:val="002E7971"/>
    <w:pPr>
      <w:keepNext/>
      <w:spacing w:before="240"/>
    </w:pPr>
    <w:rPr>
      <w:rFonts w:ascii="Times New Roman" w:hAnsi="Times New Roman"/>
      <w:b/>
      <w:bCs/>
      <w:sz w:val="28"/>
    </w:rPr>
  </w:style>
  <w:style w:type="paragraph" w:customStyle="1" w:styleId="Level5Heading">
    <w:name w:val="Level5Heading"/>
    <w:qFormat/>
    <w:rsid w:val="002E7971"/>
    <w:pPr>
      <w:keepNext/>
      <w:spacing w:before="240"/>
    </w:pPr>
    <w:rPr>
      <w:rFonts w:ascii="Arial" w:hAnsi="Arial"/>
      <w:b/>
      <w:bCs/>
    </w:rPr>
  </w:style>
  <w:style w:type="paragraph" w:customStyle="1" w:styleId="Level6Heading">
    <w:name w:val="Level6Heading"/>
    <w:qFormat/>
    <w:rsid w:val="002E7971"/>
    <w:pPr>
      <w:keepNext/>
      <w:spacing w:before="240"/>
    </w:pPr>
    <w:rPr>
      <w:rFonts w:ascii="Times New Roman" w:hAnsi="Times New Roman"/>
      <w:b/>
      <w:bCs/>
    </w:rPr>
  </w:style>
  <w:style w:type="paragraph" w:customStyle="1" w:styleId="Level7Heading">
    <w:name w:val="Level7Heading"/>
    <w:qFormat/>
    <w:rsid w:val="002E7971"/>
    <w:pPr>
      <w:keepNext/>
    </w:pPr>
    <w:rPr>
      <w:rFonts w:ascii="Times New Roman" w:eastAsia="Calibri" w:hAnsi="Times New Roman"/>
      <w:b/>
      <w:color w:val="000000"/>
    </w:rPr>
  </w:style>
  <w:style w:type="paragraph" w:customStyle="1" w:styleId="Level8Heading">
    <w:name w:val="Level8Heading"/>
    <w:qFormat/>
    <w:rsid w:val="002E7971"/>
    <w:pPr>
      <w:keepNext/>
    </w:pPr>
    <w:rPr>
      <w:rFonts w:ascii="Times New Roman" w:hAnsi="Times New Roman"/>
      <w:bCs/>
      <w:i/>
    </w:rPr>
  </w:style>
  <w:style w:type="paragraph" w:styleId="NormalWeb">
    <w:name w:val="Normal (Web)"/>
    <w:basedOn w:val="Normal"/>
    <w:uiPriority w:val="99"/>
    <w:semiHidden/>
    <w:rsid w:val="002E79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Line">
    <w:name w:val="NumberLine"/>
    <w:qFormat/>
    <w:rsid w:val="002E7971"/>
    <w:rPr>
      <w:rFonts w:ascii="Arial" w:hAnsi="Arial"/>
      <w:b/>
      <w:bCs/>
      <w:sz w:val="28"/>
      <w:szCs w:val="28"/>
    </w:rPr>
  </w:style>
  <w:style w:type="paragraph" w:customStyle="1" w:styleId="NumberLineCover">
    <w:name w:val="NumberLineCover"/>
    <w:qFormat/>
    <w:rsid w:val="002E7971"/>
    <w:rPr>
      <w:rFonts w:ascii="Times New Roman" w:hAnsi="Times New Roman"/>
      <w:bCs/>
      <w:sz w:val="28"/>
      <w:szCs w:val="28"/>
    </w:rPr>
  </w:style>
  <w:style w:type="paragraph" w:customStyle="1" w:styleId="PageNumber">
    <w:name w:val="PageNumber"/>
    <w:qFormat/>
    <w:rsid w:val="002E7971"/>
    <w:pPr>
      <w:jc w:val="center"/>
    </w:pPr>
    <w:rPr>
      <w:rFonts w:ascii="Times New Roman" w:eastAsia="Calibri" w:hAnsi="Times New Roman"/>
    </w:rPr>
  </w:style>
  <w:style w:type="paragraph" w:customStyle="1" w:styleId="ParagraphIndent">
    <w:name w:val="ParagraphIndent"/>
    <w:qFormat/>
    <w:rsid w:val="002E7971"/>
    <w:pPr>
      <w:ind w:firstLine="360"/>
    </w:pPr>
    <w:rPr>
      <w:rFonts w:ascii="Times New Roman" w:eastAsia="Calibri" w:hAnsi="Times New Roman"/>
      <w:color w:val="000000"/>
    </w:rPr>
  </w:style>
  <w:style w:type="paragraph" w:customStyle="1" w:styleId="ParagraphNoIndent">
    <w:name w:val="ParagraphNoIndent"/>
    <w:qFormat/>
    <w:rsid w:val="002E7971"/>
    <w:rPr>
      <w:rFonts w:ascii="Times New Roman" w:hAnsi="Times New Roman"/>
      <w:bCs/>
    </w:rPr>
  </w:style>
  <w:style w:type="paragraph" w:customStyle="1" w:styleId="ParagraphNoIndentBold">
    <w:name w:val="ParagraphNoIndentBold"/>
    <w:qFormat/>
    <w:rsid w:val="002E7971"/>
    <w:rPr>
      <w:rFonts w:ascii="Times New Roman" w:hAnsi="Times New Roman"/>
      <w:b/>
      <w:bCs/>
    </w:rPr>
  </w:style>
  <w:style w:type="paragraph" w:customStyle="1" w:styleId="PreparedByText">
    <w:name w:val="PreparedByText"/>
    <w:qFormat/>
    <w:rsid w:val="002E7971"/>
    <w:rPr>
      <w:rFonts w:ascii="Times New Roman" w:hAnsi="Times New Roman"/>
      <w:bCs/>
    </w:rPr>
  </w:style>
  <w:style w:type="paragraph" w:customStyle="1" w:styleId="PreparedForText">
    <w:name w:val="PreparedForText"/>
    <w:qFormat/>
    <w:rsid w:val="002E7971"/>
    <w:rPr>
      <w:rFonts w:ascii="Times New Roman" w:hAnsi="Times New Roman"/>
      <w:bCs/>
    </w:rPr>
  </w:style>
  <w:style w:type="paragraph" w:customStyle="1" w:styleId="PublicationNumberDate">
    <w:name w:val="PublicationNumberDate"/>
    <w:qFormat/>
    <w:rsid w:val="002E7971"/>
    <w:rPr>
      <w:rFonts w:ascii="Times New Roman" w:hAnsi="Times New Roman"/>
      <w:b/>
      <w:bCs/>
    </w:rPr>
  </w:style>
  <w:style w:type="paragraph" w:customStyle="1" w:styleId="Reference">
    <w:name w:val="Reference"/>
    <w:qFormat/>
    <w:rsid w:val="002E7971"/>
    <w:pPr>
      <w:keepLines/>
      <w:spacing w:before="120" w:after="120"/>
      <w:ind w:left="720" w:hanging="720"/>
    </w:pPr>
    <w:rPr>
      <w:rFonts w:ascii="Times New Roman" w:hAnsi="Times New Roman"/>
      <w:bCs/>
      <w:sz w:val="20"/>
    </w:rPr>
  </w:style>
  <w:style w:type="paragraph" w:customStyle="1" w:styleId="ReportSubtitle">
    <w:name w:val="ReportSubtitle"/>
    <w:qFormat/>
    <w:rsid w:val="002E7971"/>
    <w:rPr>
      <w:rFonts w:ascii="Arial" w:hAnsi="Arial"/>
      <w:b/>
      <w:bCs/>
    </w:rPr>
  </w:style>
  <w:style w:type="paragraph" w:customStyle="1" w:styleId="ReportTitle">
    <w:name w:val="ReportTitle"/>
    <w:uiPriority w:val="99"/>
    <w:qFormat/>
    <w:rsid w:val="002E7971"/>
    <w:rPr>
      <w:rFonts w:ascii="Arial" w:hAnsi="Arial"/>
      <w:b/>
      <w:bCs/>
      <w:sz w:val="36"/>
      <w:szCs w:val="36"/>
    </w:rPr>
  </w:style>
  <w:style w:type="paragraph" w:customStyle="1" w:styleId="ReportType">
    <w:name w:val="ReportType"/>
    <w:qFormat/>
    <w:rsid w:val="002E7971"/>
    <w:rPr>
      <w:rFonts w:ascii="Times New Roman" w:hAnsi="Times New Roman"/>
      <w:b/>
      <w:bCs/>
      <w:i/>
      <w:sz w:val="36"/>
      <w:szCs w:val="36"/>
    </w:rPr>
  </w:style>
  <w:style w:type="paragraph" w:customStyle="1" w:styleId="ReportTypeCover">
    <w:name w:val="ReportTypeCover"/>
    <w:qFormat/>
    <w:rsid w:val="002E7971"/>
    <w:pPr>
      <w:pBdr>
        <w:bottom w:val="single" w:sz="12" w:space="1" w:color="auto"/>
      </w:pBdr>
    </w:pPr>
    <w:rPr>
      <w:rFonts w:ascii="Times New Roman" w:hAnsi="Times New Roman"/>
      <w:bCs/>
      <w:i/>
      <w:sz w:val="36"/>
      <w:szCs w:val="36"/>
    </w:rPr>
  </w:style>
  <w:style w:type="paragraph" w:customStyle="1" w:styleId="Studies1">
    <w:name w:val="Studies1"/>
    <w:qFormat/>
    <w:rsid w:val="002E7971"/>
    <w:pPr>
      <w:keepLines/>
      <w:spacing w:before="120" w:after="120"/>
    </w:pPr>
    <w:rPr>
      <w:rFonts w:ascii="Times New Roman" w:eastAsia="Calibri" w:hAnsi="Times New Roman" w:cs="Arial"/>
      <w:color w:val="000000" w:themeColor="text1"/>
      <w:szCs w:val="32"/>
    </w:rPr>
  </w:style>
  <w:style w:type="paragraph" w:customStyle="1" w:styleId="Studies2">
    <w:name w:val="Studies2"/>
    <w:qFormat/>
    <w:rsid w:val="002E7971"/>
    <w:pPr>
      <w:keepLines/>
      <w:numPr>
        <w:numId w:val="44"/>
      </w:numPr>
      <w:spacing w:before="120" w:after="120"/>
    </w:pPr>
    <w:rPr>
      <w:rFonts w:ascii="Times New Roman" w:eastAsia="Times" w:hAnsi="Times New Roman"/>
      <w:color w:val="000000" w:themeColor="text1"/>
    </w:rPr>
  </w:style>
  <w:style w:type="paragraph" w:customStyle="1" w:styleId="SuggestedCitation">
    <w:name w:val="SuggestedCitation"/>
    <w:qFormat/>
    <w:rsid w:val="002E7971"/>
    <w:rPr>
      <w:rFonts w:ascii="Times New Roman" w:hAnsi="Times New Roman"/>
      <w:bCs/>
    </w:rPr>
  </w:style>
  <w:style w:type="paragraph" w:customStyle="1" w:styleId="TableBoldText">
    <w:name w:val="TableBoldText"/>
    <w:qFormat/>
    <w:rsid w:val="002E7971"/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2E7971"/>
    <w:pPr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2E7971"/>
    <w:pPr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2E7971"/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2E7971"/>
    <w:pPr>
      <w:spacing w:after="240"/>
    </w:pPr>
    <w:rPr>
      <w:rFonts w:ascii="Times New Roman" w:hAnsi="Times New Roman"/>
      <w:bCs/>
      <w:sz w:val="18"/>
    </w:rPr>
  </w:style>
  <w:style w:type="paragraph" w:customStyle="1" w:styleId="TableSubhead">
    <w:name w:val="TableSubhead"/>
    <w:qFormat/>
    <w:rsid w:val="002E7971"/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2E7971"/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2E7971"/>
    <w:pPr>
      <w:keepNext/>
      <w:spacing w:before="240"/>
    </w:pPr>
    <w:rPr>
      <w:rFonts w:ascii="Arial" w:eastAsia="Calibri" w:hAnsi="Arial"/>
      <w:b/>
      <w:color w:val="000000"/>
      <w:sz w:val="20"/>
    </w:rPr>
  </w:style>
  <w:style w:type="paragraph" w:styleId="TOC1">
    <w:name w:val="toc 1"/>
    <w:basedOn w:val="Normal"/>
    <w:next w:val="Normal"/>
    <w:autoRedefine/>
    <w:semiHidden/>
    <w:rsid w:val="002E7971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semiHidden/>
    <w:rsid w:val="002E7971"/>
    <w:pPr>
      <w:ind w:left="240"/>
    </w:pPr>
    <w:rPr>
      <w:rFonts w:ascii="Times New Roman" w:hAnsi="Times New Roman"/>
      <w:szCs w:val="24"/>
      <w:lang w:val="en-CA"/>
    </w:rPr>
  </w:style>
  <w:style w:type="paragraph" w:styleId="Revision">
    <w:name w:val="Revision"/>
    <w:hidden/>
    <w:uiPriority w:val="99"/>
    <w:semiHidden/>
    <w:rsid w:val="00792C7C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DE66F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7313F"/>
  </w:style>
  <w:style w:type="character" w:customStyle="1" w:styleId="apple-converted-space">
    <w:name w:val="apple-converted-space"/>
    <w:basedOn w:val="DefaultParagraphFont"/>
    <w:rsid w:val="00C7313F"/>
  </w:style>
  <w:style w:type="character" w:styleId="Emphasis">
    <w:name w:val="Emphasis"/>
    <w:basedOn w:val="DefaultParagraphFont"/>
    <w:uiPriority w:val="20"/>
    <w:qFormat/>
    <w:rsid w:val="00C7313F"/>
    <w:rPr>
      <w:i/>
      <w:iCs/>
    </w:rPr>
  </w:style>
  <w:style w:type="character" w:customStyle="1" w:styleId="cit-pub-date">
    <w:name w:val="cit-pub-date"/>
    <w:basedOn w:val="DefaultParagraphFont"/>
    <w:rsid w:val="00C7313F"/>
  </w:style>
  <w:style w:type="character" w:customStyle="1" w:styleId="cit-source">
    <w:name w:val="cit-source"/>
    <w:basedOn w:val="DefaultParagraphFont"/>
    <w:rsid w:val="00C7313F"/>
  </w:style>
  <w:style w:type="character" w:customStyle="1" w:styleId="cit-vol">
    <w:name w:val="cit-vol"/>
    <w:basedOn w:val="DefaultParagraphFont"/>
    <w:rsid w:val="00C7313F"/>
  </w:style>
  <w:style w:type="character" w:customStyle="1" w:styleId="cit-fpage">
    <w:name w:val="cit-fpage"/>
    <w:basedOn w:val="DefaultParagraphFont"/>
    <w:rsid w:val="00C7313F"/>
  </w:style>
  <w:style w:type="paragraph" w:customStyle="1" w:styleId="Default">
    <w:name w:val="Default"/>
    <w:uiPriority w:val="99"/>
    <w:rsid w:val="00C7313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PageNumber0">
    <w:name w:val="page number"/>
    <w:basedOn w:val="DefaultParagraphFont"/>
    <w:rsid w:val="00C7313F"/>
    <w:rPr>
      <w:rFonts w:ascii="Verdana" w:hAnsi="Verdana"/>
      <w:b/>
      <w:sz w:val="20"/>
    </w:rPr>
  </w:style>
  <w:style w:type="paragraph" w:customStyle="1" w:styleId="space">
    <w:name w:val="space"/>
    <w:basedOn w:val="Level2Heading"/>
    <w:qFormat/>
    <w:rsid w:val="00C7313F"/>
    <w:rPr>
      <w:b w:val="0"/>
      <w:sz w:val="18"/>
    </w:rPr>
  </w:style>
  <w:style w:type="paragraph" w:customStyle="1" w:styleId="TableBoldHeader">
    <w:name w:val="TableBoldHeader"/>
    <w:basedOn w:val="TableColumnHead"/>
    <w:qFormat/>
    <w:rsid w:val="00C7313F"/>
    <w:pPr>
      <w:jc w:val="left"/>
    </w:pPr>
  </w:style>
  <w:style w:type="paragraph" w:customStyle="1" w:styleId="TableHeaders">
    <w:name w:val="Table Headers"/>
    <w:basedOn w:val="Normal"/>
    <w:qFormat/>
    <w:rsid w:val="00C7313F"/>
    <w:rPr>
      <w:rFonts w:ascii="Arial" w:eastAsia="Calibri" w:hAnsi="Arial"/>
      <w:b/>
      <w:sz w:val="18"/>
      <w:szCs w:val="22"/>
    </w:rPr>
  </w:style>
  <w:style w:type="paragraph" w:customStyle="1" w:styleId="TableTextBold">
    <w:name w:val="TableTextBold"/>
    <w:basedOn w:val="Normal"/>
    <w:qFormat/>
    <w:rsid w:val="00C7313F"/>
    <w:pPr>
      <w:spacing w:before="120"/>
    </w:pPr>
    <w:rPr>
      <w:rFonts w:ascii="Arial" w:hAnsi="Arial" w:cs="Arial"/>
      <w:b/>
      <w:bCs/>
      <w:color w:val="000000"/>
      <w:sz w:val="18"/>
    </w:rPr>
  </w:style>
  <w:style w:type="paragraph" w:customStyle="1" w:styleId="Tabletextparabefore">
    <w:name w:val="Table text para before"/>
    <w:basedOn w:val="TableText"/>
    <w:qFormat/>
    <w:rsid w:val="00C7313F"/>
    <w:pPr>
      <w:spacing w:before="120"/>
    </w:pPr>
    <w:rPr>
      <w:rFonts w:eastAsia="Times New Roman"/>
      <w:bCs/>
      <w:color w:val="000000"/>
      <w:szCs w:val="20"/>
    </w:rPr>
  </w:style>
  <w:style w:type="paragraph" w:customStyle="1" w:styleId="TableBullets0">
    <w:name w:val="TableBullets"/>
    <w:basedOn w:val="TableText"/>
    <w:qFormat/>
    <w:rsid w:val="00C7313F"/>
    <w:pPr>
      <w:numPr>
        <w:numId w:val="67"/>
      </w:numPr>
      <w:ind w:left="360"/>
    </w:pPr>
    <w:rPr>
      <w:rFonts w:eastAsia="Times New Roman"/>
      <w:bCs/>
      <w:noProof/>
      <w:color w:val="000000"/>
      <w:szCs w:val="20"/>
    </w:rPr>
  </w:style>
  <w:style w:type="paragraph" w:customStyle="1" w:styleId="Tablebullets">
    <w:name w:val="Table bullets"/>
    <w:basedOn w:val="Tabletextparabefore"/>
    <w:qFormat/>
    <w:rsid w:val="00C7313F"/>
    <w:pPr>
      <w:numPr>
        <w:numId w:val="68"/>
      </w:numPr>
      <w:spacing w:before="0"/>
      <w:ind w:left="360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13F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13F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7313F"/>
    <w:rPr>
      <w:vertAlign w:val="superscript"/>
    </w:rPr>
  </w:style>
  <w:style w:type="paragraph" w:customStyle="1" w:styleId="Tablebullet">
    <w:name w:val="Tablebullet"/>
    <w:basedOn w:val="TableText"/>
    <w:qFormat/>
    <w:rsid w:val="00C7313F"/>
    <w:pPr>
      <w:numPr>
        <w:numId w:val="69"/>
      </w:numPr>
      <w:ind w:left="360"/>
    </w:pPr>
    <w:rPr>
      <w:rFonts w:eastAsia="Times New Roman"/>
      <w:bCs/>
      <w:color w:val="000000"/>
      <w:szCs w:val="20"/>
    </w:rPr>
  </w:style>
  <w:style w:type="paragraph" w:customStyle="1" w:styleId="References">
    <w:name w:val="References"/>
    <w:basedOn w:val="TableText"/>
    <w:qFormat/>
    <w:rsid w:val="00C7313F"/>
    <w:pPr>
      <w:keepLines/>
      <w:widowControl w:val="0"/>
      <w:tabs>
        <w:tab w:val="left" w:pos="504"/>
      </w:tabs>
      <w:spacing w:after="240"/>
      <w:ind w:left="504" w:hanging="504"/>
    </w:pPr>
    <w:rPr>
      <w:rFonts w:ascii="Times New Roman" w:eastAsia="Times New Roman" w:hAnsi="Times New Roman"/>
      <w:bCs/>
      <w:color w:val="000000"/>
      <w:sz w:val="20"/>
      <w:szCs w:val="20"/>
    </w:rPr>
  </w:style>
  <w:style w:type="character" w:customStyle="1" w:styleId="st">
    <w:name w:val="st"/>
    <w:basedOn w:val="DefaultParagraphFont"/>
    <w:rsid w:val="00C7313F"/>
  </w:style>
  <w:style w:type="paragraph" w:customStyle="1" w:styleId="GraphicsTitle">
    <w:name w:val="GraphicsTitle"/>
    <w:basedOn w:val="Level2Heading"/>
    <w:qFormat/>
    <w:rsid w:val="00C7313F"/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9117FF-274B-414B-81FE-7D2AA43C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25337</CharactersWithSpaces>
  <SharedDoc>false</SharedDoc>
  <HLinks>
    <vt:vector size="78" baseType="variant">
      <vt:variant>
        <vt:i4>1245188</vt:i4>
      </vt:variant>
      <vt:variant>
        <vt:i4>2885</vt:i4>
      </vt:variant>
      <vt:variant>
        <vt:i4>0</vt:i4>
      </vt:variant>
      <vt:variant>
        <vt:i4>5</vt:i4>
      </vt:variant>
      <vt:variant>
        <vt:lpwstr>http://www.cochrane-handbook.org/</vt:lpwstr>
      </vt:variant>
      <vt:variant>
        <vt:lpwstr/>
      </vt:variant>
      <vt:variant>
        <vt:i4>851977</vt:i4>
      </vt:variant>
      <vt:variant>
        <vt:i4>2882</vt:i4>
      </vt:variant>
      <vt:variant>
        <vt:i4>0</vt:i4>
      </vt:variant>
      <vt:variant>
        <vt:i4>5</vt:i4>
      </vt:variant>
      <vt:variant>
        <vt:lpwstr>http://www.cdc.gov/alcohol/faqs.htm</vt:lpwstr>
      </vt:variant>
      <vt:variant>
        <vt:lpwstr>standDrink</vt:lpwstr>
      </vt:variant>
      <vt:variant>
        <vt:i4>917534</vt:i4>
      </vt:variant>
      <vt:variant>
        <vt:i4>2879</vt:i4>
      </vt:variant>
      <vt:variant>
        <vt:i4>0</vt:i4>
      </vt:variant>
      <vt:variant>
        <vt:i4>5</vt:i4>
      </vt:variant>
      <vt:variant>
        <vt:lpwstr>http://pubs.niaaa.nih.gov/publications/AA66/AA66.htm</vt:lpwstr>
      </vt:variant>
      <vt:variant>
        <vt:lpwstr/>
      </vt:variant>
      <vt:variant>
        <vt:i4>3670140</vt:i4>
      </vt:variant>
      <vt:variant>
        <vt:i4>2876</vt:i4>
      </vt:variant>
      <vt:variant>
        <vt:i4>0</vt:i4>
      </vt:variant>
      <vt:variant>
        <vt:i4>5</vt:i4>
      </vt:variant>
      <vt:variant>
        <vt:lpwstr>http://www.asam.org/CMS/images/PDF/PresidentCommunication/Screening for Addiction in Primary Care Settings.pdf</vt:lpwstr>
      </vt:variant>
      <vt:variant>
        <vt:lpwstr/>
      </vt:variant>
      <vt:variant>
        <vt:i4>4522059</vt:i4>
      </vt:variant>
      <vt:variant>
        <vt:i4>2873</vt:i4>
      </vt:variant>
      <vt:variant>
        <vt:i4>0</vt:i4>
      </vt:variant>
      <vt:variant>
        <vt:i4>5</vt:i4>
      </vt:variant>
      <vt:variant>
        <vt:lpwstr>http://www-nrd.nhtsa.dot.gov/Pubs/811155.PDF</vt:lpwstr>
      </vt:variant>
      <vt:variant>
        <vt:lpwstr/>
      </vt:variant>
      <vt:variant>
        <vt:i4>5177348</vt:i4>
      </vt:variant>
      <vt:variant>
        <vt:i4>2870</vt:i4>
      </vt:variant>
      <vt:variant>
        <vt:i4>0</vt:i4>
      </vt:variant>
      <vt:variant>
        <vt:i4>5</vt:i4>
      </vt:variant>
      <vt:variant>
        <vt:lpwstr>http://www.samhsa.gov/prevention/SBIRT/index.aspx</vt:lpwstr>
      </vt:variant>
      <vt:variant>
        <vt:lpwstr/>
      </vt:variant>
      <vt:variant>
        <vt:i4>1835016</vt:i4>
      </vt:variant>
      <vt:variant>
        <vt:i4>2867</vt:i4>
      </vt:variant>
      <vt:variant>
        <vt:i4>0</vt:i4>
      </vt:variant>
      <vt:variant>
        <vt:i4>5</vt:i4>
      </vt:variant>
      <vt:variant>
        <vt:lpwstr>http://pubs.niaaa.nih.gov/publications/10report/intro.pdf</vt:lpwstr>
      </vt:variant>
      <vt:variant>
        <vt:lpwstr/>
      </vt:variant>
      <vt:variant>
        <vt:i4>262232</vt:i4>
      </vt:variant>
      <vt:variant>
        <vt:i4>2864</vt:i4>
      </vt:variant>
      <vt:variant>
        <vt:i4>0</vt:i4>
      </vt:variant>
      <vt:variant>
        <vt:i4>5</vt:i4>
      </vt:variant>
      <vt:variant>
        <vt:lpwstr>http://pubs.niaaa.nih.gov/publications/practitioner/cliniciansguide2005/guide.pdf</vt:lpwstr>
      </vt:variant>
      <vt:variant>
        <vt:lpwstr/>
      </vt:variant>
      <vt:variant>
        <vt:i4>7012387</vt:i4>
      </vt:variant>
      <vt:variant>
        <vt:i4>2861</vt:i4>
      </vt:variant>
      <vt:variant>
        <vt:i4>0</vt:i4>
      </vt:variant>
      <vt:variant>
        <vt:i4>5</vt:i4>
      </vt:variant>
      <vt:variant>
        <vt:lpwstr>http://www.cdc.gov/nchs/fastats/alcohol.htm</vt:lpwstr>
      </vt:variant>
      <vt:variant>
        <vt:lpwstr/>
      </vt:variant>
      <vt:variant>
        <vt:i4>7995446</vt:i4>
      </vt:variant>
      <vt:variant>
        <vt:i4>2858</vt:i4>
      </vt:variant>
      <vt:variant>
        <vt:i4>0</vt:i4>
      </vt:variant>
      <vt:variant>
        <vt:i4>5</vt:i4>
      </vt:variant>
      <vt:variant>
        <vt:lpwstr>http://www.queri.research.va.gov/tools/alcohol-misuse/alcohol-faqs.cfm</vt:lpwstr>
      </vt:variant>
      <vt:variant>
        <vt:lpwstr/>
      </vt:variant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mailto:epc@ahrq.hhs.gov</vt:lpwstr>
      </vt:variant>
      <vt:variant>
        <vt:lpwstr/>
      </vt:variant>
      <vt:variant>
        <vt:i4>6225947</vt:i4>
      </vt:variant>
      <vt:variant>
        <vt:i4>3</vt:i4>
      </vt:variant>
      <vt:variant>
        <vt:i4>0</vt:i4>
      </vt:variant>
      <vt:variant>
        <vt:i4>5</vt:i4>
      </vt:variant>
      <vt:variant>
        <vt:lpwstr>http://www.effectivehealthcare.ahrq.gov/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http://www.effectivehealthcare.ahrq.gov/reference/purpose.cfm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R. Amick</dc:creator>
  <cp:lastModifiedBy>Priyanka Pawar</cp:lastModifiedBy>
  <cp:revision>3</cp:revision>
  <cp:lastPrinted>2012-06-07T18:54:00Z</cp:lastPrinted>
  <dcterms:created xsi:type="dcterms:W3CDTF">2012-07-27T08:23:00Z</dcterms:created>
  <dcterms:modified xsi:type="dcterms:W3CDTF">2012-07-27T08:40:00Z</dcterms:modified>
</cp:coreProperties>
</file>